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09" w:rsidRDefault="00474E60" w:rsidP="005A6391">
      <w:pPr>
        <w:suppressAutoHyphens/>
        <w:ind w:left="5664"/>
      </w:pPr>
      <w:r>
        <w:rPr>
          <w:noProof/>
          <w:lang w:eastAsia="de-DE"/>
        </w:rPr>
        <mc:AlternateContent>
          <mc:Choice Requires="wps">
            <w:drawing>
              <wp:anchor distT="0" distB="0" distL="114300" distR="114300" simplePos="0" relativeHeight="251659264" behindDoc="0" locked="0" layoutInCell="1" allowOverlap="1" wp14:anchorId="4BA8AB2C" wp14:editId="20BB8D9B">
                <wp:simplePos x="0" y="0"/>
                <wp:positionH relativeFrom="column">
                  <wp:posOffset>-328296</wp:posOffset>
                </wp:positionH>
                <wp:positionV relativeFrom="paragraph">
                  <wp:posOffset>528955</wp:posOffset>
                </wp:positionV>
                <wp:extent cx="3362325" cy="1403985"/>
                <wp:effectExtent l="0" t="0" r="952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noFill/>
                          <a:miter lim="800000"/>
                          <a:headEnd/>
                          <a:tailEnd/>
                        </a:ln>
                      </wps:spPr>
                      <wps:txbx>
                        <w:txbxContent>
                          <w:p w:rsidR="00047823" w:rsidRPr="00474E60" w:rsidRDefault="00D1453B">
                            <w:pPr>
                              <w:rPr>
                                <w:b/>
                                <w:sz w:val="40"/>
                                <w:szCs w:val="40"/>
                              </w:rPr>
                            </w:pPr>
                            <w:r>
                              <w:rPr>
                                <w:b/>
                                <w:sz w:val="40"/>
                                <w:szCs w:val="40"/>
                              </w:rPr>
                              <w:t>„Mainzer Erklärung“</w:t>
                            </w:r>
                          </w:p>
                          <w:p w:rsidR="00047823" w:rsidRPr="00474E60" w:rsidRDefault="00047823">
                            <w:pPr>
                              <w:rPr>
                                <w:b/>
                                <w:sz w:val="28"/>
                                <w:szCs w:val="28"/>
                              </w:rPr>
                            </w:pPr>
                            <w:r w:rsidRPr="00474E60">
                              <w:rPr>
                                <w:b/>
                                <w:sz w:val="28"/>
                                <w:szCs w:val="28"/>
                              </w:rPr>
                              <w:t xml:space="preserve">des 32. Deutschen Naturschutztages 2014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85pt;margin-top:41.65pt;width:26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" stroked="f">
                <v:textbox style="mso-fit-shape-to-text:t">
                  <w:txbxContent>
                    <w:p w:rsidR="00047823" w:rsidRPr="00474E60" w:rsidRDefault="00D1453B">
                      <w:pPr>
                        <w:rPr>
                          <w:b/>
                          <w:sz w:val="40"/>
                          <w:szCs w:val="40"/>
                        </w:rPr>
                      </w:pPr>
                      <w:r>
                        <w:rPr>
                          <w:b/>
                          <w:sz w:val="40"/>
                          <w:szCs w:val="40"/>
                        </w:rPr>
                        <w:t>„Mainzer Erklärung“</w:t>
                      </w:r>
                    </w:p>
                    <w:p w:rsidR="00047823" w:rsidRPr="00474E60" w:rsidRDefault="00047823">
                      <w:pPr>
                        <w:rPr>
                          <w:b/>
                          <w:sz w:val="28"/>
                          <w:szCs w:val="28"/>
                        </w:rPr>
                      </w:pPr>
                      <w:r w:rsidRPr="00474E60">
                        <w:rPr>
                          <w:b/>
                          <w:sz w:val="28"/>
                          <w:szCs w:val="28"/>
                        </w:rPr>
                        <w:t xml:space="preserve">des 32. Deutschen Naturschutztages 2014 </w:t>
                      </w:r>
                    </w:p>
                  </w:txbxContent>
                </v:textbox>
              </v:shape>
            </w:pict>
          </mc:Fallback>
        </mc:AlternateContent>
      </w:r>
      <w:r>
        <w:tab/>
      </w:r>
      <w:r w:rsidR="00051933">
        <w:rPr>
          <w:noProof/>
          <w:lang w:eastAsia="de-DE"/>
        </w:rPr>
        <w:drawing>
          <wp:inline distT="0" distB="0" distL="0" distR="0" wp14:anchorId="563425E2" wp14:editId="299E403F">
            <wp:extent cx="2203513" cy="1427339"/>
            <wp:effectExtent l="0" t="0" r="635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T 2014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047" cy="1427037"/>
                    </a:xfrm>
                    <a:prstGeom prst="rect">
                      <a:avLst/>
                    </a:prstGeom>
                  </pic:spPr>
                </pic:pic>
              </a:graphicData>
            </a:graphic>
          </wp:inline>
        </w:drawing>
      </w:r>
      <w:r>
        <w:tab/>
      </w:r>
      <w:r>
        <w:tab/>
      </w:r>
      <w:r>
        <w:tab/>
      </w:r>
      <w:r>
        <w:tab/>
      </w:r>
      <w:r w:rsidR="00051933">
        <w:tab/>
      </w:r>
      <w:r>
        <w:tab/>
      </w:r>
      <w:r w:rsidR="00051933">
        <w:tab/>
      </w:r>
      <w:r>
        <w:tab/>
        <w:t xml:space="preserve">            </w:t>
      </w:r>
      <w:r w:rsidR="00051933">
        <w:t xml:space="preserve"> </w:t>
      </w:r>
      <w:r>
        <w:tab/>
      </w:r>
      <w:r>
        <w:tab/>
      </w:r>
      <w:r>
        <w:tab/>
      </w:r>
      <w:r>
        <w:tab/>
      </w:r>
      <w:r>
        <w:rPr>
          <w:noProof/>
          <w:lang w:eastAsia="de-DE"/>
        </w:rPr>
        <w:drawing>
          <wp:inline distT="0" distB="0" distL="0" distR="0" wp14:anchorId="37136F01" wp14:editId="7F964317">
            <wp:extent cx="3048" cy="121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8" cy="12192"/>
                    </a:xfrm>
                    <a:prstGeom prst="rect">
                      <a:avLst/>
                    </a:prstGeom>
                  </pic:spPr>
                </pic:pic>
              </a:graphicData>
            </a:graphic>
          </wp:inline>
        </w:drawing>
      </w:r>
      <w:r>
        <w:tab/>
      </w:r>
      <w:r>
        <w:tab/>
      </w:r>
      <w:r>
        <w:tab/>
      </w:r>
      <w:r>
        <w:tab/>
      </w:r>
      <w:r>
        <w:tab/>
      </w:r>
      <w:r>
        <w:tab/>
      </w:r>
      <w:r w:rsidR="00051933">
        <w:tab/>
      </w:r>
      <w:r w:rsidR="00051933">
        <w:tab/>
      </w:r>
      <w:r w:rsidR="00051933">
        <w:tab/>
      </w:r>
      <w:r w:rsidR="00051933">
        <w:tab/>
      </w:r>
      <w:r w:rsidR="00051933">
        <w:tab/>
      </w:r>
      <w:r>
        <w:tab/>
      </w:r>
    </w:p>
    <w:p w:rsidR="00474E60" w:rsidRDefault="00593995" w:rsidP="005A6391">
      <w:pPr>
        <w:suppressAutoHyphens/>
      </w:pPr>
      <w:r>
        <w:t xml:space="preserve"> Stand </w:t>
      </w:r>
      <w:r w:rsidR="002737B4">
        <w:t>1</w:t>
      </w:r>
      <w:r w:rsidR="00D1453B">
        <w:t>1</w:t>
      </w:r>
      <w:r>
        <w:t xml:space="preserve">. </w:t>
      </w:r>
      <w:r w:rsidR="002737B4">
        <w:t>September</w:t>
      </w:r>
      <w:r>
        <w:t xml:space="preserve"> 2014</w:t>
      </w:r>
    </w:p>
    <w:p w:rsidR="00593995" w:rsidRPr="00593995" w:rsidRDefault="000A4C9C" w:rsidP="005A6391">
      <w:pPr>
        <w:suppressAutoHyphens/>
        <w:rPr>
          <w:b/>
          <w:sz w:val="40"/>
          <w:szCs w:val="40"/>
        </w:rPr>
      </w:pPr>
      <w:r w:rsidRPr="00593995">
        <w:rPr>
          <w:b/>
          <w:sz w:val="40"/>
          <w:szCs w:val="40"/>
        </w:rPr>
        <w:t>Verantwortung für die Zukunft</w:t>
      </w:r>
    </w:p>
    <w:p w:rsidR="00474E60" w:rsidRPr="00593995" w:rsidRDefault="000A4C9C" w:rsidP="005A6391">
      <w:pPr>
        <w:suppressAutoHyphens/>
        <w:rPr>
          <w:b/>
          <w:sz w:val="32"/>
          <w:szCs w:val="32"/>
        </w:rPr>
      </w:pPr>
      <w:r w:rsidRPr="00593995">
        <w:rPr>
          <w:b/>
          <w:sz w:val="32"/>
          <w:szCs w:val="32"/>
        </w:rPr>
        <w:t>Naturschutz im Spannungsfeld gesellschaftlicher Interessen</w:t>
      </w:r>
    </w:p>
    <w:p w:rsidR="00792B98" w:rsidRDefault="00792B98" w:rsidP="005A6391">
      <w:pPr>
        <w:pStyle w:val="Listenabsatz"/>
        <w:suppressAutoHyphens/>
        <w:ind w:left="0"/>
        <w:rPr>
          <w:b/>
          <w:sz w:val="28"/>
          <w:szCs w:val="28"/>
        </w:rPr>
      </w:pPr>
    </w:p>
    <w:p w:rsidR="00792B98" w:rsidRDefault="00792B98" w:rsidP="005A6391">
      <w:pPr>
        <w:pStyle w:val="Listenabsatz"/>
        <w:suppressAutoHyphens/>
        <w:ind w:left="0"/>
        <w:rPr>
          <w:b/>
          <w:sz w:val="28"/>
          <w:szCs w:val="28"/>
        </w:rPr>
      </w:pPr>
      <w:r>
        <w:rPr>
          <w:b/>
          <w:sz w:val="28"/>
          <w:szCs w:val="28"/>
        </w:rPr>
        <w:t>Inhalt:</w:t>
      </w:r>
    </w:p>
    <w:sdt>
      <w:sdtPr>
        <w:rPr>
          <w:rFonts w:asciiTheme="minorHAnsi" w:eastAsiaTheme="minorHAnsi" w:hAnsiTheme="minorHAnsi" w:cstheme="minorBidi"/>
          <w:b w:val="0"/>
          <w:bCs w:val="0"/>
          <w:color w:val="auto"/>
          <w:sz w:val="22"/>
          <w:szCs w:val="22"/>
          <w:lang w:eastAsia="en-US"/>
        </w:rPr>
        <w:id w:val="1619484729"/>
        <w:docPartObj>
          <w:docPartGallery w:val="Table of Contents"/>
          <w:docPartUnique/>
        </w:docPartObj>
      </w:sdtPr>
      <w:sdtEndPr/>
      <w:sdtContent>
        <w:p w:rsidR="00BE1668" w:rsidRDefault="00BE1668" w:rsidP="005A6391">
          <w:pPr>
            <w:pStyle w:val="Inhaltsverzeichnisberschrift"/>
            <w:suppressAutoHyphens/>
          </w:pPr>
          <w:r>
            <w:t>Inhaltsverzeichnis</w:t>
          </w:r>
        </w:p>
        <w:p w:rsidR="0073593C" w:rsidRDefault="00BE1668">
          <w:pPr>
            <w:pStyle w:val="Verzeichnis1"/>
            <w:tabs>
              <w:tab w:val="right" w:leader="dot" w:pos="8210"/>
            </w:tabs>
            <w:rPr>
              <w:rFonts w:eastAsiaTheme="minorEastAsia"/>
              <w:noProof/>
              <w:lang w:eastAsia="de-DE"/>
            </w:rPr>
          </w:pPr>
          <w:r>
            <w:fldChar w:fldCharType="begin"/>
          </w:r>
          <w:r>
            <w:instrText xml:space="preserve"> TOC \o "1-3" \h \z \u </w:instrText>
          </w:r>
          <w:r>
            <w:fldChar w:fldCharType="separate"/>
          </w:r>
          <w:hyperlink w:anchor="_Toc398163776" w:history="1">
            <w:r w:rsidR="0073593C" w:rsidRPr="006B5175">
              <w:rPr>
                <w:rStyle w:val="Hyperlink"/>
                <w:noProof/>
              </w:rPr>
              <w:t>Vorbemerkung</w:t>
            </w:r>
            <w:r w:rsidR="0073593C">
              <w:rPr>
                <w:noProof/>
                <w:webHidden/>
              </w:rPr>
              <w:tab/>
            </w:r>
            <w:r w:rsidR="0073593C">
              <w:rPr>
                <w:noProof/>
                <w:webHidden/>
              </w:rPr>
              <w:fldChar w:fldCharType="begin"/>
            </w:r>
            <w:r w:rsidR="0073593C">
              <w:rPr>
                <w:noProof/>
                <w:webHidden/>
              </w:rPr>
              <w:instrText xml:space="preserve"> PAGEREF _Toc398163776 \h </w:instrText>
            </w:r>
            <w:r w:rsidR="0073593C">
              <w:rPr>
                <w:noProof/>
                <w:webHidden/>
              </w:rPr>
            </w:r>
            <w:r w:rsidR="0073593C">
              <w:rPr>
                <w:noProof/>
                <w:webHidden/>
              </w:rPr>
              <w:fldChar w:fldCharType="separate"/>
            </w:r>
            <w:r w:rsidR="007A6D39">
              <w:rPr>
                <w:noProof/>
                <w:webHidden/>
              </w:rPr>
              <w:t>2</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77" w:history="1">
            <w:r w:rsidR="0073593C" w:rsidRPr="006B5175">
              <w:rPr>
                <w:rStyle w:val="Hyperlink"/>
                <w:noProof/>
              </w:rPr>
              <w:t>Den Flüssen mehr Raum geben – Überschwemmungen vorbeugen!</w:t>
            </w:r>
            <w:r w:rsidR="0073593C">
              <w:rPr>
                <w:noProof/>
                <w:webHidden/>
              </w:rPr>
              <w:tab/>
            </w:r>
            <w:r w:rsidR="0073593C">
              <w:rPr>
                <w:noProof/>
                <w:webHidden/>
              </w:rPr>
              <w:fldChar w:fldCharType="begin"/>
            </w:r>
            <w:r w:rsidR="0073593C">
              <w:rPr>
                <w:noProof/>
                <w:webHidden/>
              </w:rPr>
              <w:instrText xml:space="preserve"> PAGEREF _Toc398163777 \h </w:instrText>
            </w:r>
            <w:r w:rsidR="0073593C">
              <w:rPr>
                <w:noProof/>
                <w:webHidden/>
              </w:rPr>
            </w:r>
            <w:r w:rsidR="0073593C">
              <w:rPr>
                <w:noProof/>
                <w:webHidden/>
              </w:rPr>
              <w:fldChar w:fldCharType="separate"/>
            </w:r>
            <w:r w:rsidR="007A6D39">
              <w:rPr>
                <w:noProof/>
                <w:webHidden/>
              </w:rPr>
              <w:t>3</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78" w:history="1">
            <w:r w:rsidR="0073593C" w:rsidRPr="006B5175">
              <w:rPr>
                <w:rStyle w:val="Hyperlink"/>
                <w:noProof/>
              </w:rPr>
              <w:t>Die Energiewende dauerhaft natur- und umweltverträglich gestalten!</w:t>
            </w:r>
            <w:r w:rsidR="0073593C">
              <w:rPr>
                <w:noProof/>
                <w:webHidden/>
              </w:rPr>
              <w:tab/>
            </w:r>
            <w:r w:rsidR="0073593C">
              <w:rPr>
                <w:noProof/>
                <w:webHidden/>
              </w:rPr>
              <w:fldChar w:fldCharType="begin"/>
            </w:r>
            <w:r w:rsidR="0073593C">
              <w:rPr>
                <w:noProof/>
                <w:webHidden/>
              </w:rPr>
              <w:instrText xml:space="preserve"> PAGEREF _Toc398163778 \h </w:instrText>
            </w:r>
            <w:r w:rsidR="0073593C">
              <w:rPr>
                <w:noProof/>
                <w:webHidden/>
              </w:rPr>
            </w:r>
            <w:r w:rsidR="0073593C">
              <w:rPr>
                <w:noProof/>
                <w:webHidden/>
              </w:rPr>
              <w:fldChar w:fldCharType="separate"/>
            </w:r>
            <w:r w:rsidR="007A6D39">
              <w:rPr>
                <w:noProof/>
                <w:webHidden/>
              </w:rPr>
              <w:t>4</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79" w:history="1">
            <w:r w:rsidR="0073593C" w:rsidRPr="006B5175">
              <w:rPr>
                <w:rStyle w:val="Hyperlink"/>
                <w:noProof/>
              </w:rPr>
              <w:t>Arten konsequent schützen und Datengrundlagen verbessern!</w:t>
            </w:r>
            <w:r w:rsidR="0073593C">
              <w:rPr>
                <w:noProof/>
                <w:webHidden/>
              </w:rPr>
              <w:tab/>
            </w:r>
            <w:r w:rsidR="0073593C">
              <w:rPr>
                <w:noProof/>
                <w:webHidden/>
              </w:rPr>
              <w:fldChar w:fldCharType="begin"/>
            </w:r>
            <w:r w:rsidR="0073593C">
              <w:rPr>
                <w:noProof/>
                <w:webHidden/>
              </w:rPr>
              <w:instrText xml:space="preserve"> PAGEREF _Toc398163779 \h </w:instrText>
            </w:r>
            <w:r w:rsidR="0073593C">
              <w:rPr>
                <w:noProof/>
                <w:webHidden/>
              </w:rPr>
            </w:r>
            <w:r w:rsidR="0073593C">
              <w:rPr>
                <w:noProof/>
                <w:webHidden/>
              </w:rPr>
              <w:fldChar w:fldCharType="separate"/>
            </w:r>
            <w:r w:rsidR="007A6D39">
              <w:rPr>
                <w:noProof/>
                <w:webHidden/>
              </w:rPr>
              <w:t>5</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80" w:history="1">
            <w:r w:rsidR="0073593C" w:rsidRPr="006B5175">
              <w:rPr>
                <w:rStyle w:val="Hyperlink"/>
                <w:noProof/>
              </w:rPr>
              <w:t>Ein nationales Schutzgebietsprogramm auflegen!</w:t>
            </w:r>
            <w:r w:rsidR="0073593C">
              <w:rPr>
                <w:noProof/>
                <w:webHidden/>
              </w:rPr>
              <w:tab/>
            </w:r>
            <w:r w:rsidR="0073593C">
              <w:rPr>
                <w:noProof/>
                <w:webHidden/>
              </w:rPr>
              <w:fldChar w:fldCharType="begin"/>
            </w:r>
            <w:r w:rsidR="0073593C">
              <w:rPr>
                <w:noProof/>
                <w:webHidden/>
              </w:rPr>
              <w:instrText xml:space="preserve"> PAGEREF _Toc398163780 \h </w:instrText>
            </w:r>
            <w:r w:rsidR="0073593C">
              <w:rPr>
                <w:noProof/>
                <w:webHidden/>
              </w:rPr>
            </w:r>
            <w:r w:rsidR="0073593C">
              <w:rPr>
                <w:noProof/>
                <w:webHidden/>
              </w:rPr>
              <w:fldChar w:fldCharType="separate"/>
            </w:r>
            <w:r w:rsidR="007A6D39">
              <w:rPr>
                <w:noProof/>
                <w:webHidden/>
              </w:rPr>
              <w:t>6</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81" w:history="1">
            <w:r w:rsidR="0073593C" w:rsidRPr="006B5175">
              <w:rPr>
                <w:rStyle w:val="Hyperlink"/>
                <w:noProof/>
              </w:rPr>
              <w:t>Multifunktionale Landwirtschaft muss den Erhalt der biologischen Vielfalt gewährleisten!</w:t>
            </w:r>
            <w:r w:rsidR="0073593C">
              <w:rPr>
                <w:noProof/>
                <w:webHidden/>
              </w:rPr>
              <w:tab/>
            </w:r>
            <w:r w:rsidR="0073593C">
              <w:rPr>
                <w:noProof/>
                <w:webHidden/>
              </w:rPr>
              <w:fldChar w:fldCharType="begin"/>
            </w:r>
            <w:r w:rsidR="0073593C">
              <w:rPr>
                <w:noProof/>
                <w:webHidden/>
              </w:rPr>
              <w:instrText xml:space="preserve"> PAGEREF _Toc398163781 \h </w:instrText>
            </w:r>
            <w:r w:rsidR="0073593C">
              <w:rPr>
                <w:noProof/>
                <w:webHidden/>
              </w:rPr>
            </w:r>
            <w:r w:rsidR="0073593C">
              <w:rPr>
                <w:noProof/>
                <w:webHidden/>
              </w:rPr>
              <w:fldChar w:fldCharType="separate"/>
            </w:r>
            <w:r w:rsidR="007A6D39">
              <w:rPr>
                <w:noProof/>
                <w:webHidden/>
              </w:rPr>
              <w:t>7</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82" w:history="1">
            <w:r w:rsidR="0073593C" w:rsidRPr="006B5175">
              <w:rPr>
                <w:rStyle w:val="Hyperlink"/>
                <w:noProof/>
              </w:rPr>
              <w:t>Kommunale Verantwortung für die biologische Vielfalt wahrnehmen!</w:t>
            </w:r>
            <w:r w:rsidR="0073593C">
              <w:rPr>
                <w:noProof/>
                <w:webHidden/>
              </w:rPr>
              <w:tab/>
            </w:r>
            <w:r w:rsidR="0073593C">
              <w:rPr>
                <w:noProof/>
                <w:webHidden/>
              </w:rPr>
              <w:fldChar w:fldCharType="begin"/>
            </w:r>
            <w:r w:rsidR="0073593C">
              <w:rPr>
                <w:noProof/>
                <w:webHidden/>
              </w:rPr>
              <w:instrText xml:space="preserve"> PAGEREF _Toc398163782 \h </w:instrText>
            </w:r>
            <w:r w:rsidR="0073593C">
              <w:rPr>
                <w:noProof/>
                <w:webHidden/>
              </w:rPr>
            </w:r>
            <w:r w:rsidR="0073593C">
              <w:rPr>
                <w:noProof/>
                <w:webHidden/>
              </w:rPr>
              <w:fldChar w:fldCharType="separate"/>
            </w:r>
            <w:r w:rsidR="007A6D39">
              <w:rPr>
                <w:noProof/>
                <w:webHidden/>
              </w:rPr>
              <w:t>8</w:t>
            </w:r>
            <w:r w:rsidR="0073593C">
              <w:rPr>
                <w:noProof/>
                <w:webHidden/>
              </w:rPr>
              <w:fldChar w:fldCharType="end"/>
            </w:r>
          </w:hyperlink>
        </w:p>
        <w:p w:rsidR="0073593C" w:rsidRDefault="00BD2985">
          <w:pPr>
            <w:pStyle w:val="Verzeichnis1"/>
            <w:tabs>
              <w:tab w:val="right" w:leader="dot" w:pos="8210"/>
            </w:tabs>
            <w:rPr>
              <w:rFonts w:eastAsiaTheme="minorEastAsia"/>
              <w:noProof/>
              <w:lang w:eastAsia="de-DE"/>
            </w:rPr>
          </w:pPr>
          <w:hyperlink w:anchor="_Toc398163783" w:history="1">
            <w:r w:rsidR="0073593C" w:rsidRPr="006B5175">
              <w:rPr>
                <w:rStyle w:val="Hyperlink"/>
                <w:noProof/>
              </w:rPr>
              <w:t>Abschluss und Ausblick</w:t>
            </w:r>
            <w:r w:rsidR="0073593C">
              <w:rPr>
                <w:noProof/>
                <w:webHidden/>
              </w:rPr>
              <w:tab/>
            </w:r>
            <w:r w:rsidR="0073593C">
              <w:rPr>
                <w:noProof/>
                <w:webHidden/>
              </w:rPr>
              <w:fldChar w:fldCharType="begin"/>
            </w:r>
            <w:r w:rsidR="0073593C">
              <w:rPr>
                <w:noProof/>
                <w:webHidden/>
              </w:rPr>
              <w:instrText xml:space="preserve"> PAGEREF _Toc398163783 \h </w:instrText>
            </w:r>
            <w:r w:rsidR="0073593C">
              <w:rPr>
                <w:noProof/>
                <w:webHidden/>
              </w:rPr>
            </w:r>
            <w:r w:rsidR="0073593C">
              <w:rPr>
                <w:noProof/>
                <w:webHidden/>
              </w:rPr>
              <w:fldChar w:fldCharType="separate"/>
            </w:r>
            <w:r w:rsidR="007A6D39">
              <w:rPr>
                <w:noProof/>
                <w:webHidden/>
              </w:rPr>
              <w:t>9</w:t>
            </w:r>
            <w:r w:rsidR="0073593C">
              <w:rPr>
                <w:noProof/>
                <w:webHidden/>
              </w:rPr>
              <w:fldChar w:fldCharType="end"/>
            </w:r>
          </w:hyperlink>
        </w:p>
        <w:p w:rsidR="00BE1668" w:rsidRDefault="00BE1668" w:rsidP="005A6391">
          <w:pPr>
            <w:suppressAutoHyphens/>
          </w:pPr>
          <w:r>
            <w:rPr>
              <w:b/>
              <w:bCs/>
            </w:rPr>
            <w:fldChar w:fldCharType="end"/>
          </w:r>
        </w:p>
      </w:sdtContent>
    </w:sdt>
    <w:p w:rsidR="00792B98" w:rsidRDefault="00792B98" w:rsidP="005A6391">
      <w:pPr>
        <w:pStyle w:val="Listenabsatz"/>
        <w:suppressAutoHyphens/>
        <w:ind w:left="0"/>
        <w:rPr>
          <w:b/>
          <w:sz w:val="28"/>
          <w:szCs w:val="28"/>
        </w:rPr>
      </w:pPr>
    </w:p>
    <w:p w:rsidR="00792B98" w:rsidRDefault="00792B98" w:rsidP="005A6391">
      <w:pPr>
        <w:pStyle w:val="Listenabsatz"/>
        <w:suppressAutoHyphens/>
        <w:ind w:left="0"/>
        <w:rPr>
          <w:b/>
          <w:sz w:val="28"/>
          <w:szCs w:val="28"/>
        </w:rPr>
      </w:pPr>
    </w:p>
    <w:p w:rsidR="000A4C9C" w:rsidRPr="00BE1668" w:rsidRDefault="000A4C9C" w:rsidP="005A6391">
      <w:pPr>
        <w:pStyle w:val="berschrift1"/>
        <w:suppressAutoHyphens/>
      </w:pPr>
      <w:bookmarkStart w:id="0" w:name="_Toc398163776"/>
      <w:r w:rsidRPr="00E62C5B">
        <w:lastRenderedPageBreak/>
        <w:t>Vorbemerkung</w:t>
      </w:r>
      <w:bookmarkEnd w:id="0"/>
      <w:r w:rsidR="00E62C5B" w:rsidRPr="00E62C5B">
        <w:br/>
      </w:r>
    </w:p>
    <w:p w:rsidR="00C263F0" w:rsidRDefault="00C263F0" w:rsidP="005A6391">
      <w:pPr>
        <w:suppressAutoHyphens/>
      </w:pPr>
      <w:r>
        <w:t xml:space="preserve">Der Schutz von Natur und Landschaft ist eine öffentliche Aufgabe und erstreckt sich auf den </w:t>
      </w:r>
      <w:r w:rsidR="002737B4">
        <w:t xml:space="preserve">gesamten </w:t>
      </w:r>
      <w:r>
        <w:t xml:space="preserve">unbesiedelten und besiedelten Bereich. </w:t>
      </w:r>
      <w:r w:rsidRPr="007F674F">
        <w:t xml:space="preserve">Naturschutz wird, das zeigen viele Umfragen, auch als ein ethisch fundiertes Anliegen begriffen. </w:t>
      </w:r>
      <w:r>
        <w:t xml:space="preserve">Mit </w:t>
      </w:r>
      <w:r w:rsidRPr="007F674F">
        <w:t xml:space="preserve">seinen Zielen und Projekten </w:t>
      </w:r>
      <w:r>
        <w:t xml:space="preserve">wirkt der Naturschutz </w:t>
      </w:r>
      <w:r w:rsidRPr="007F674F">
        <w:t xml:space="preserve">in einem Raum, der durch viele andere Nutzungen und Interessen geprägt ist: Land- und Forstwirtschaft sind die größten Flächennutzer, aber auch Wasserwirtschaft, Verkehr, Energiegewinnung, -speicherung und </w:t>
      </w:r>
      <w:r w:rsidR="00C84CA3">
        <w:t>-</w:t>
      </w:r>
      <w:r w:rsidRPr="007F674F">
        <w:t xml:space="preserve">leitung beanspruchen Raum. </w:t>
      </w:r>
      <w:r w:rsidR="008A5E0F">
        <w:t xml:space="preserve">Siedlungen und Verkehrswege </w:t>
      </w:r>
      <w:r w:rsidRPr="007F674F">
        <w:t>dehnen sich in die Landschaft aus</w:t>
      </w:r>
      <w:r w:rsidR="008A5E0F">
        <w:t xml:space="preserve"> und zerschneiden Lebensräume</w:t>
      </w:r>
      <w:r w:rsidRPr="007F674F">
        <w:t xml:space="preserve">, die </w:t>
      </w:r>
      <w:r w:rsidR="002737B4">
        <w:t>zum Erhalt der biologischen Vielfalt geschützt und entwickelt werden müssen.</w:t>
      </w:r>
      <w:r w:rsidRPr="007F674F">
        <w:t xml:space="preserve"> Damit ist das Spannungsfeld gesellschaftlicher Interessen skizziert, in dem Verantwortung für die Zukunft gefragt ist.</w:t>
      </w:r>
    </w:p>
    <w:p w:rsidR="0063380A" w:rsidRPr="007F674F" w:rsidRDefault="002737B4" w:rsidP="005A6391">
      <w:pPr>
        <w:suppressAutoHyphens/>
      </w:pPr>
      <w:r>
        <w:t>Der Schutz der natürlichen Lebensgrundlagen ist Verfassungsauftrag</w:t>
      </w:r>
      <w:r w:rsidR="00EF38A9">
        <w:t>. Damit ist er ein zentraler gesellschaftlicher Belang.</w:t>
      </w:r>
      <w:r w:rsidR="0063380A">
        <w:t xml:space="preserve"> </w:t>
      </w:r>
      <w:r w:rsidR="00EF38A9">
        <w:t>Er</w:t>
      </w:r>
      <w:r w:rsidR="0063380A">
        <w:t xml:space="preserve"> weist Synergien zu zahlreichen anderen Bereichen auf: Der Schutz bestimmter Ökosysteme wie Moore und alter Wälder ist zugleich aktiver Klimaschutz, intakte Flussauen sind nicht nur </w:t>
      </w:r>
      <w:r w:rsidR="00AB65A8">
        <w:t>überaus artenreich</w:t>
      </w:r>
      <w:r w:rsidR="0063380A">
        <w:t>, sondern filtern Nährstoffe und sind wichtig für den Wasserrückhalt in der Landschaft, Großschutzgebiete wie Nationalparke und Biosphärenreservate leisten beträchtliche Beiträge zu</w:t>
      </w:r>
      <w:r w:rsidR="00C84CA3">
        <w:t>r</w:t>
      </w:r>
      <w:r w:rsidR="0063380A">
        <w:t xml:space="preserve"> regionalen Wertschöpfung</w:t>
      </w:r>
      <w:r w:rsidR="00EF38A9">
        <w:t xml:space="preserve"> und für unsere Lebensqualität</w:t>
      </w:r>
      <w:r w:rsidR="0063380A">
        <w:t>.</w:t>
      </w:r>
    </w:p>
    <w:p w:rsidR="000C0008" w:rsidRDefault="00430A64" w:rsidP="005A6391">
      <w:pPr>
        <w:suppressAutoHyphens/>
      </w:pPr>
      <w:r>
        <w:t>In der Öffentlichkeit entsteht häufig der Eindruck</w:t>
      </w:r>
      <w:r w:rsidR="00C263F0">
        <w:t xml:space="preserve">, dass Naturschutzinteressen </w:t>
      </w:r>
      <w:r w:rsidR="00C263F0" w:rsidRPr="007F674F">
        <w:t>„erst nachträglich“ in ein existierendes Interessengeflecht</w:t>
      </w:r>
      <w:r w:rsidR="00C263F0">
        <w:t xml:space="preserve"> eingebracht werden. </w:t>
      </w:r>
      <w:r w:rsidR="002D4C0E">
        <w:t xml:space="preserve">Derartige </w:t>
      </w:r>
      <w:r w:rsidR="00C263F0">
        <w:t>Intervention</w:t>
      </w:r>
      <w:r w:rsidR="002D4C0E">
        <w:t>en</w:t>
      </w:r>
      <w:r w:rsidR="00C263F0">
        <w:t xml:space="preserve"> </w:t>
      </w:r>
      <w:r w:rsidR="002D4C0E">
        <w:t xml:space="preserve">werden </w:t>
      </w:r>
      <w:r w:rsidR="00C263F0">
        <w:t>meist durch fehlende oder nicht rechtzeitige Berücksichtigung von Natur und Landschaft ausgelöst</w:t>
      </w:r>
      <w:r w:rsidR="002D4C0E">
        <w:t>.</w:t>
      </w:r>
    </w:p>
    <w:p w:rsidR="00C263F0" w:rsidRDefault="002D4C0E" w:rsidP="005A6391">
      <w:pPr>
        <w:suppressAutoHyphens/>
      </w:pPr>
      <w:r>
        <w:t>Dies</w:t>
      </w:r>
      <w:r w:rsidR="00C263F0">
        <w:t xml:space="preserve"> </w:t>
      </w:r>
      <w:r>
        <w:t xml:space="preserve">stellt </w:t>
      </w:r>
      <w:r w:rsidR="00C263F0" w:rsidRPr="007F674F">
        <w:t>de</w:t>
      </w:r>
      <w:r>
        <w:t>n</w:t>
      </w:r>
      <w:r w:rsidR="00C263F0" w:rsidRPr="007F674F">
        <w:t xml:space="preserve"> Naturschutz </w:t>
      </w:r>
      <w:r>
        <w:t>vor besondere Herausforderungen.</w:t>
      </w:r>
      <w:r w:rsidR="000C0008">
        <w:t xml:space="preserve"> </w:t>
      </w:r>
      <w:r w:rsidR="00C263F0" w:rsidRPr="007F674F">
        <w:t xml:space="preserve">Es reicht nicht aus, </w:t>
      </w:r>
      <w:r w:rsidR="00C263F0">
        <w:t xml:space="preserve">darüber zu informieren, </w:t>
      </w:r>
      <w:r w:rsidR="00C263F0" w:rsidRPr="007F674F">
        <w:t xml:space="preserve">warum und wozu </w:t>
      </w:r>
      <w:r w:rsidR="00C263F0">
        <w:t xml:space="preserve">der Schutz von Natur und Landschaft </w:t>
      </w:r>
      <w:r w:rsidR="00C263F0" w:rsidRPr="007F674F">
        <w:t xml:space="preserve">erforderlich ist. Es geht vielmehr darum, Menschen </w:t>
      </w:r>
      <w:r w:rsidR="0097722E">
        <w:t xml:space="preserve">so </w:t>
      </w:r>
      <w:r w:rsidR="00C263F0" w:rsidRPr="007F674F">
        <w:t xml:space="preserve">mitzunehmen, dass sie </w:t>
      </w:r>
      <w:r w:rsidR="00C263F0">
        <w:t>die</w:t>
      </w:r>
      <w:r w:rsidR="00C263F0" w:rsidRPr="007F674F">
        <w:t xml:space="preserve"> </w:t>
      </w:r>
      <w:r w:rsidR="00C263F0">
        <w:t xml:space="preserve">Bedeutung des </w:t>
      </w:r>
      <w:r w:rsidR="00C263F0" w:rsidRPr="007F674F">
        <w:t>Anliegen</w:t>
      </w:r>
      <w:r w:rsidR="00C263F0">
        <w:t>s</w:t>
      </w:r>
      <w:r w:rsidR="00C263F0" w:rsidRPr="007F674F">
        <w:t xml:space="preserve"> verstehen</w:t>
      </w:r>
      <w:r w:rsidR="00C263F0">
        <w:t xml:space="preserve">, akzeptieren und es möglichst </w:t>
      </w:r>
      <w:r w:rsidR="00C263F0" w:rsidRPr="007F674F">
        <w:t xml:space="preserve">unterstützen. </w:t>
      </w:r>
    </w:p>
    <w:p w:rsidR="00C263F0" w:rsidRPr="007F674F" w:rsidRDefault="00C263F0" w:rsidP="005A6391">
      <w:pPr>
        <w:suppressAutoHyphens/>
      </w:pPr>
      <w:r w:rsidRPr="007F674F">
        <w:t xml:space="preserve">In einer pluralistischen Demokratie </w:t>
      </w:r>
      <w:r>
        <w:t xml:space="preserve">ist ein offener Dialog notwendig, um den Schutz von Natur und Landschaft zu gewährleisten, </w:t>
      </w:r>
      <w:r w:rsidR="000A35F0">
        <w:t xml:space="preserve">die nötigen Schutzgebiete auszuweisen, </w:t>
      </w:r>
      <w:r>
        <w:t xml:space="preserve">naturverträglichere Nutzungen zu etablieren und </w:t>
      </w:r>
      <w:r w:rsidRPr="007F674F">
        <w:t xml:space="preserve">Partner </w:t>
      </w:r>
      <w:r>
        <w:t>für</w:t>
      </w:r>
      <w:r w:rsidRPr="007F674F">
        <w:t xml:space="preserve"> </w:t>
      </w:r>
      <w:r>
        <w:t>Naturschutzp</w:t>
      </w:r>
      <w:r w:rsidRPr="007F674F">
        <w:t>rojekt</w:t>
      </w:r>
      <w:r>
        <w:t>e zu gewinnen</w:t>
      </w:r>
      <w:r w:rsidRPr="007F674F">
        <w:t>.</w:t>
      </w:r>
      <w:r w:rsidR="0097722E">
        <w:t xml:space="preserve"> </w:t>
      </w:r>
    </w:p>
    <w:p w:rsidR="00C263F0" w:rsidRPr="007F674F" w:rsidRDefault="00C263F0" w:rsidP="005A6391">
      <w:pPr>
        <w:suppressAutoHyphens/>
      </w:pPr>
      <w:r>
        <w:t>E</w:t>
      </w:r>
      <w:r w:rsidRPr="007F674F">
        <w:t xml:space="preserve">rfolgreiche Partizipation </w:t>
      </w:r>
      <w:r>
        <w:t>bedeutet</w:t>
      </w:r>
      <w:r w:rsidR="00C0777F">
        <w:t>,</w:t>
      </w:r>
      <w:r>
        <w:t xml:space="preserve"> selbst mitwirken zu können und -</w:t>
      </w:r>
      <w:r w:rsidR="00D1453B">
        <w:t> </w:t>
      </w:r>
      <w:r>
        <w:t>bei eigenen Projekten</w:t>
      </w:r>
      <w:r w:rsidR="00D1453B">
        <w:t> </w:t>
      </w:r>
      <w:r>
        <w:t xml:space="preserve">- andere Akteure mitwirken zu lassen. Darüber hinaus erfordert sie </w:t>
      </w:r>
      <w:r w:rsidRPr="007F674F">
        <w:t xml:space="preserve">Zeit, Methodenkenntnisse, </w:t>
      </w:r>
      <w:r>
        <w:t xml:space="preserve">qualifiziertes </w:t>
      </w:r>
      <w:r w:rsidRPr="007F674F">
        <w:t xml:space="preserve">Personal und </w:t>
      </w:r>
      <w:r>
        <w:t xml:space="preserve">ausreichende </w:t>
      </w:r>
      <w:r w:rsidRPr="007F674F">
        <w:t>Finanz</w:t>
      </w:r>
      <w:r>
        <w:t>ausstattung</w:t>
      </w:r>
      <w:r w:rsidRPr="007F674F">
        <w:t xml:space="preserve">. Sie erfordert eine Argumentation, die </w:t>
      </w:r>
      <w:r>
        <w:t>fachlich überzeugend</w:t>
      </w:r>
      <w:r w:rsidRPr="007F674F">
        <w:t xml:space="preserve"> ist </w:t>
      </w:r>
      <w:r>
        <w:t xml:space="preserve">und </w:t>
      </w:r>
      <w:r w:rsidRPr="007F674F">
        <w:t>die die Menschen einlädt, sich mit dem Naturschutz zu identifizieren.</w:t>
      </w:r>
    </w:p>
    <w:p w:rsidR="0043694E" w:rsidRDefault="00C263F0" w:rsidP="005A6391">
      <w:pPr>
        <w:suppressAutoHyphens/>
      </w:pPr>
      <w:r w:rsidRPr="007F674F">
        <w:t xml:space="preserve">Der Deutsche Naturschutztag 2014 </w:t>
      </w:r>
      <w:r w:rsidR="00AB65A8" w:rsidRPr="00AB65A8">
        <w:t>hat sich mit den aktuell wichtigsten Herausforderungen des Naturschutzes intensiv befasst und folgende Forderungen verabschiedet:</w:t>
      </w:r>
      <w:r w:rsidR="00AB65A8" w:rsidRPr="007F674F" w:rsidDel="00AB65A8">
        <w:t xml:space="preserve"> </w:t>
      </w:r>
    </w:p>
    <w:p w:rsidR="0007548A" w:rsidRDefault="0007548A" w:rsidP="005A6391">
      <w:pPr>
        <w:suppressAutoHyphens/>
      </w:pPr>
    </w:p>
    <w:p w:rsidR="00BE1668" w:rsidRDefault="00BE1668" w:rsidP="005A6391">
      <w:pPr>
        <w:suppressAutoHyphens/>
        <w:rPr>
          <w:rFonts w:asciiTheme="majorHAnsi" w:eastAsiaTheme="majorEastAsia" w:hAnsiTheme="majorHAnsi" w:cstheme="majorBidi"/>
          <w:b/>
          <w:bCs/>
          <w:color w:val="365F91" w:themeColor="accent1" w:themeShade="BF"/>
          <w:sz w:val="28"/>
          <w:szCs w:val="28"/>
        </w:rPr>
      </w:pPr>
    </w:p>
    <w:p w:rsidR="009727DF" w:rsidRPr="009727DF" w:rsidRDefault="00BC4F32" w:rsidP="005A6391">
      <w:pPr>
        <w:pStyle w:val="berschrift1"/>
        <w:suppressAutoHyphens/>
      </w:pPr>
      <w:bookmarkStart w:id="1" w:name="_Toc398163777"/>
      <w:r>
        <w:lastRenderedPageBreak/>
        <w:t>D</w:t>
      </w:r>
      <w:r w:rsidR="009727DF" w:rsidRPr="009727DF">
        <w:t>en Flüssen mehr Raum geben – Überschwemmungen vorbeugen!</w:t>
      </w:r>
      <w:bookmarkEnd w:id="1"/>
    </w:p>
    <w:p w:rsidR="0043694E" w:rsidRDefault="0043694E" w:rsidP="000C0008">
      <w:pPr>
        <w:pStyle w:val="western"/>
        <w:spacing w:before="0" w:after="0" w:line="288" w:lineRule="auto"/>
        <w:rPr>
          <w:rFonts w:ascii="Calibri" w:hAnsi="Calibri" w:cs="Arial"/>
          <w:sz w:val="22"/>
          <w:szCs w:val="22"/>
        </w:rPr>
      </w:pPr>
    </w:p>
    <w:p w:rsidR="00B62FA3" w:rsidRPr="005A7292" w:rsidRDefault="00B62FA3" w:rsidP="005A6391">
      <w:pPr>
        <w:pStyle w:val="western"/>
        <w:spacing w:before="0" w:after="0" w:line="288" w:lineRule="auto"/>
        <w:rPr>
          <w:rFonts w:ascii="Calibri" w:hAnsi="Calibri" w:cs="Arial"/>
          <w:color w:val="auto"/>
          <w:sz w:val="22"/>
          <w:szCs w:val="22"/>
        </w:rPr>
      </w:pPr>
      <w:r w:rsidRPr="005A7292">
        <w:rPr>
          <w:rFonts w:ascii="Calibri" w:hAnsi="Calibri" w:cs="Arial"/>
          <w:color w:val="auto"/>
          <w:sz w:val="22"/>
          <w:szCs w:val="22"/>
        </w:rPr>
        <w:t>Die Hochwasser der letzten Jahrzehnte haben immer wieder deutlich gemacht, dass die Anstrengungen für ei</w:t>
      </w:r>
      <w:r w:rsidRPr="005A7292">
        <w:rPr>
          <w:rFonts w:ascii="Calibri" w:hAnsi="Calibri" w:cs="Arial"/>
          <w:color w:val="auto"/>
          <w:sz w:val="22"/>
          <w:szCs w:val="22"/>
        </w:rPr>
        <w:softHyphen/>
        <w:t xml:space="preserve">nen vorsorgenden Hochwasserschutz dringend verstärkt werden müssen. </w:t>
      </w:r>
      <w:r w:rsidR="004965AA" w:rsidRPr="005A7292">
        <w:rPr>
          <w:rFonts w:ascii="Calibri" w:hAnsi="Calibri" w:cs="Arial"/>
          <w:color w:val="auto"/>
          <w:sz w:val="22"/>
          <w:szCs w:val="22"/>
        </w:rPr>
        <w:t xml:space="preserve">Dies betrifft entsprechend der Hochwasserrisikomanagement-Richtlinie </w:t>
      </w:r>
      <w:r w:rsidR="00FF7149">
        <w:rPr>
          <w:rFonts w:ascii="Calibri" w:hAnsi="Calibri" w:cs="Arial"/>
          <w:color w:val="auto"/>
          <w:sz w:val="22"/>
          <w:szCs w:val="22"/>
        </w:rPr>
        <w:t xml:space="preserve">der EU </w:t>
      </w:r>
      <w:r w:rsidR="004965AA" w:rsidRPr="005A7292">
        <w:rPr>
          <w:rFonts w:ascii="Calibri" w:hAnsi="Calibri" w:cs="Arial"/>
          <w:color w:val="auto"/>
          <w:sz w:val="22"/>
          <w:szCs w:val="22"/>
        </w:rPr>
        <w:t>vor allem die Hochwasservorsorge und Hochwasserschutzmaßnahmen wie Deichrückverlegungen und steuerbare Polder. Als Alternative zu Deicherhöhung</w:t>
      </w:r>
      <w:r w:rsidR="00384920">
        <w:rPr>
          <w:rFonts w:ascii="Calibri" w:hAnsi="Calibri" w:cs="Arial"/>
          <w:color w:val="auto"/>
          <w:sz w:val="22"/>
          <w:szCs w:val="22"/>
        </w:rPr>
        <w:t>en</w:t>
      </w:r>
      <w:r w:rsidR="004965AA" w:rsidRPr="005A7292">
        <w:rPr>
          <w:rFonts w:ascii="Calibri" w:hAnsi="Calibri" w:cs="Arial"/>
          <w:color w:val="auto"/>
          <w:sz w:val="22"/>
          <w:szCs w:val="22"/>
        </w:rPr>
        <w:t xml:space="preserve"> muss e</w:t>
      </w:r>
      <w:r w:rsidRPr="005A7292">
        <w:rPr>
          <w:rFonts w:ascii="Calibri" w:hAnsi="Calibri" w:cs="Arial"/>
          <w:color w:val="auto"/>
          <w:sz w:val="22"/>
          <w:szCs w:val="22"/>
        </w:rPr>
        <w:t>ffektiver Hochwasserschutz de</w:t>
      </w:r>
      <w:r w:rsidR="0097722E">
        <w:rPr>
          <w:rFonts w:ascii="Calibri" w:hAnsi="Calibri" w:cs="Arial"/>
          <w:color w:val="auto"/>
          <w:sz w:val="22"/>
          <w:szCs w:val="22"/>
        </w:rPr>
        <w:t>r</w:t>
      </w:r>
      <w:r w:rsidRPr="005A7292">
        <w:rPr>
          <w:rFonts w:ascii="Calibri" w:hAnsi="Calibri" w:cs="Arial"/>
          <w:color w:val="auto"/>
          <w:sz w:val="22"/>
          <w:szCs w:val="22"/>
        </w:rPr>
        <w:t xml:space="preserve"> Rückgewinnung großer Retentionsräume in Form naturnaher Auenlebensräume </w:t>
      </w:r>
      <w:r w:rsidR="0097722E">
        <w:rPr>
          <w:rFonts w:ascii="Calibri" w:hAnsi="Calibri" w:cs="Arial"/>
          <w:color w:val="auto"/>
          <w:sz w:val="22"/>
          <w:szCs w:val="22"/>
        </w:rPr>
        <w:t>den Vorzug geben</w:t>
      </w:r>
      <w:r w:rsidR="004965AA" w:rsidRPr="005A7292">
        <w:rPr>
          <w:rFonts w:ascii="Calibri" w:hAnsi="Calibri" w:cs="Arial"/>
          <w:color w:val="auto"/>
          <w:sz w:val="22"/>
          <w:szCs w:val="22"/>
        </w:rPr>
        <w:t xml:space="preserve">. Wo dies nicht möglich ist, </w:t>
      </w:r>
      <w:r w:rsidR="0097722E">
        <w:rPr>
          <w:rFonts w:ascii="Calibri" w:hAnsi="Calibri" w:cs="Arial"/>
          <w:color w:val="auto"/>
          <w:sz w:val="22"/>
          <w:szCs w:val="22"/>
        </w:rPr>
        <w:t>z</w:t>
      </w:r>
      <w:r w:rsidR="000C0008">
        <w:rPr>
          <w:rFonts w:ascii="Calibri" w:hAnsi="Calibri" w:cs="Arial"/>
          <w:color w:val="auto"/>
          <w:sz w:val="22"/>
          <w:szCs w:val="22"/>
        </w:rPr>
        <w:t>. </w:t>
      </w:r>
      <w:r w:rsidR="0097722E">
        <w:rPr>
          <w:rFonts w:ascii="Calibri" w:hAnsi="Calibri" w:cs="Arial"/>
          <w:color w:val="auto"/>
          <w:sz w:val="22"/>
          <w:szCs w:val="22"/>
        </w:rPr>
        <w:t>B. aufgrund von Besiedlung</w:t>
      </w:r>
      <w:r w:rsidR="004965AA" w:rsidRPr="005A7292">
        <w:rPr>
          <w:rFonts w:ascii="Calibri" w:hAnsi="Calibri" w:cs="Arial"/>
          <w:color w:val="auto"/>
          <w:sz w:val="22"/>
          <w:szCs w:val="22"/>
        </w:rPr>
        <w:t xml:space="preserve"> in engen Flusstälern, müssen die Auenlebensräume durch flankierende Naturschutzmaßnahmen gestärkt werden</w:t>
      </w:r>
      <w:r w:rsidRPr="005A7292">
        <w:rPr>
          <w:rFonts w:ascii="Calibri" w:hAnsi="Calibri" w:cs="Arial"/>
          <w:color w:val="auto"/>
          <w:sz w:val="22"/>
          <w:szCs w:val="22"/>
        </w:rPr>
        <w:t xml:space="preserve">. </w:t>
      </w:r>
      <w:r w:rsidR="004965AA" w:rsidRPr="005A7292">
        <w:rPr>
          <w:rFonts w:ascii="Calibri" w:hAnsi="Calibri" w:cs="Arial"/>
          <w:color w:val="auto"/>
          <w:sz w:val="22"/>
          <w:szCs w:val="22"/>
        </w:rPr>
        <w:t xml:space="preserve">Alle diese Maßnahmen </w:t>
      </w:r>
      <w:r w:rsidRPr="005A7292">
        <w:rPr>
          <w:rFonts w:ascii="Calibri" w:hAnsi="Calibri" w:cs="Arial"/>
          <w:color w:val="auto"/>
          <w:sz w:val="22"/>
          <w:szCs w:val="22"/>
        </w:rPr>
        <w:t>verringer</w:t>
      </w:r>
      <w:r w:rsidR="004965AA" w:rsidRPr="005A7292">
        <w:rPr>
          <w:rFonts w:ascii="Calibri" w:hAnsi="Calibri" w:cs="Arial"/>
          <w:color w:val="auto"/>
          <w:sz w:val="22"/>
          <w:szCs w:val="22"/>
        </w:rPr>
        <w:t>n</w:t>
      </w:r>
      <w:r w:rsidRPr="005A7292">
        <w:rPr>
          <w:rFonts w:ascii="Calibri" w:hAnsi="Calibri" w:cs="Arial"/>
          <w:color w:val="auto"/>
          <w:sz w:val="22"/>
          <w:szCs w:val="22"/>
        </w:rPr>
        <w:t xml:space="preserve"> gleichzeitig die Schadpotenziale</w:t>
      </w:r>
      <w:r w:rsidR="00F23215" w:rsidRPr="005A7292">
        <w:rPr>
          <w:rFonts w:ascii="Calibri" w:hAnsi="Calibri" w:cs="Arial"/>
          <w:color w:val="auto"/>
          <w:sz w:val="22"/>
          <w:szCs w:val="22"/>
        </w:rPr>
        <w:t xml:space="preserve"> von Hochwasserereignissen</w:t>
      </w:r>
      <w:r w:rsidRPr="005A7292">
        <w:rPr>
          <w:rFonts w:ascii="Calibri" w:hAnsi="Calibri" w:cs="Arial"/>
          <w:color w:val="auto"/>
          <w:sz w:val="22"/>
          <w:szCs w:val="22"/>
        </w:rPr>
        <w:t>.</w:t>
      </w:r>
    </w:p>
    <w:p w:rsidR="00B62FA3" w:rsidRPr="005A7292" w:rsidRDefault="00B62FA3" w:rsidP="005A6391">
      <w:pPr>
        <w:pStyle w:val="western"/>
        <w:spacing w:before="0" w:after="0" w:line="288" w:lineRule="auto"/>
        <w:rPr>
          <w:rFonts w:ascii="Calibri" w:hAnsi="Calibri" w:cs="Arial"/>
          <w:color w:val="auto"/>
          <w:sz w:val="22"/>
          <w:szCs w:val="22"/>
        </w:rPr>
      </w:pPr>
    </w:p>
    <w:p w:rsidR="00B62FA3" w:rsidRPr="005A7292" w:rsidRDefault="00B62FA3" w:rsidP="005A6391">
      <w:pPr>
        <w:pStyle w:val="western"/>
        <w:spacing w:before="0" w:after="0" w:line="288" w:lineRule="auto"/>
        <w:rPr>
          <w:rFonts w:ascii="Calibri" w:hAnsi="Calibri" w:cs="Arial"/>
          <w:color w:val="auto"/>
          <w:sz w:val="22"/>
          <w:szCs w:val="22"/>
        </w:rPr>
      </w:pPr>
      <w:r w:rsidRPr="005A7292">
        <w:rPr>
          <w:rFonts w:ascii="Calibri" w:hAnsi="Calibri" w:cs="Arial"/>
          <w:b/>
          <w:color w:val="auto"/>
          <w:sz w:val="22"/>
          <w:szCs w:val="22"/>
        </w:rPr>
        <w:t xml:space="preserve">Der DNT unterstützt </w:t>
      </w:r>
      <w:r w:rsidRPr="005A7292">
        <w:rPr>
          <w:rFonts w:ascii="Calibri" w:hAnsi="Calibri" w:cs="Arial"/>
          <w:color w:val="auto"/>
          <w:sz w:val="22"/>
          <w:szCs w:val="22"/>
        </w:rPr>
        <w:t>ausdrücklich das im Koalitionsvertrag der Bundesregierung vorgesehene nationale Hochwasserschutzprogramm, d</w:t>
      </w:r>
      <w:r w:rsidR="0063380A" w:rsidRPr="005A7292">
        <w:rPr>
          <w:rFonts w:ascii="Calibri" w:hAnsi="Calibri" w:cs="Arial"/>
          <w:color w:val="auto"/>
          <w:sz w:val="22"/>
          <w:szCs w:val="22"/>
        </w:rPr>
        <w:t>en</w:t>
      </w:r>
      <w:r w:rsidRPr="005A7292">
        <w:rPr>
          <w:rFonts w:ascii="Calibri" w:hAnsi="Calibri" w:cs="Arial"/>
          <w:color w:val="auto"/>
          <w:sz w:val="22"/>
          <w:szCs w:val="22"/>
        </w:rPr>
        <w:t xml:space="preserve"> Bundesraumordnungsplan zum Hochwasserschutz, den Sonderrahmenplan „Präventiver Hochwasserschutz“ sowie  das vorgesehene „Bundesprogramm </w:t>
      </w:r>
      <w:proofErr w:type="spellStart"/>
      <w:r w:rsidRPr="005A7292">
        <w:rPr>
          <w:rFonts w:ascii="Calibri" w:hAnsi="Calibri" w:cs="Arial"/>
          <w:color w:val="auto"/>
          <w:sz w:val="22"/>
          <w:szCs w:val="22"/>
        </w:rPr>
        <w:t>Blaues</w:t>
      </w:r>
      <w:proofErr w:type="spellEnd"/>
      <w:r w:rsidRPr="005A7292">
        <w:rPr>
          <w:rFonts w:ascii="Calibri" w:hAnsi="Calibri" w:cs="Arial"/>
          <w:color w:val="auto"/>
          <w:sz w:val="22"/>
          <w:szCs w:val="22"/>
        </w:rPr>
        <w:t xml:space="preserve"> Band</w:t>
      </w:r>
      <w:r w:rsidR="00F23215" w:rsidRPr="005A7292">
        <w:rPr>
          <w:rFonts w:ascii="Calibri" w:hAnsi="Calibri" w:cs="Arial"/>
          <w:color w:val="auto"/>
          <w:sz w:val="22"/>
          <w:szCs w:val="22"/>
        </w:rPr>
        <w:t>“</w:t>
      </w:r>
      <w:r w:rsidRPr="005A7292">
        <w:rPr>
          <w:rFonts w:ascii="Calibri" w:hAnsi="Calibri" w:cs="Arial"/>
          <w:color w:val="auto"/>
          <w:sz w:val="22"/>
          <w:szCs w:val="22"/>
        </w:rPr>
        <w:t xml:space="preserve">. </w:t>
      </w:r>
    </w:p>
    <w:p w:rsidR="00B62FA3" w:rsidRPr="005A7292" w:rsidRDefault="00B62FA3" w:rsidP="005A6391">
      <w:pPr>
        <w:pStyle w:val="western"/>
        <w:spacing w:before="0" w:after="0" w:line="288" w:lineRule="auto"/>
        <w:rPr>
          <w:rFonts w:ascii="Calibri" w:hAnsi="Calibri" w:cs="Arial"/>
          <w:color w:val="auto"/>
          <w:sz w:val="22"/>
          <w:szCs w:val="22"/>
        </w:rPr>
      </w:pPr>
    </w:p>
    <w:p w:rsidR="00EF5CCD" w:rsidRDefault="009727DF" w:rsidP="005A6391">
      <w:pPr>
        <w:pStyle w:val="western"/>
        <w:spacing w:before="0" w:after="0" w:line="288" w:lineRule="auto"/>
        <w:rPr>
          <w:rFonts w:ascii="Calibri" w:hAnsi="Calibri" w:cs="Arial"/>
          <w:color w:val="auto"/>
          <w:sz w:val="22"/>
          <w:szCs w:val="22"/>
        </w:rPr>
      </w:pPr>
      <w:r w:rsidRPr="005A7292">
        <w:rPr>
          <w:rFonts w:ascii="Calibri" w:hAnsi="Calibri" w:cs="Arial"/>
          <w:b/>
          <w:bCs/>
          <w:color w:val="auto"/>
          <w:sz w:val="22"/>
          <w:szCs w:val="22"/>
        </w:rPr>
        <w:t xml:space="preserve">Der DNT fordert </w:t>
      </w:r>
    </w:p>
    <w:p w:rsidR="00EF5CCD" w:rsidRDefault="009727DF" w:rsidP="005A6391">
      <w:pPr>
        <w:pStyle w:val="western"/>
        <w:numPr>
          <w:ilvl w:val="0"/>
          <w:numId w:val="13"/>
        </w:numPr>
        <w:spacing w:before="0" w:after="0" w:line="288" w:lineRule="auto"/>
        <w:rPr>
          <w:rFonts w:ascii="Calibri" w:hAnsi="Calibri" w:cs="Arial"/>
          <w:color w:val="auto"/>
          <w:sz w:val="22"/>
          <w:szCs w:val="22"/>
        </w:rPr>
      </w:pPr>
      <w:r w:rsidRPr="005A7292">
        <w:rPr>
          <w:rFonts w:ascii="Calibri" w:hAnsi="Calibri" w:cs="Arial"/>
          <w:color w:val="auto"/>
          <w:sz w:val="22"/>
          <w:szCs w:val="22"/>
        </w:rPr>
        <w:t xml:space="preserve">ein verstärktes Engagement der verantwortlichen Akteure bei den Aufgaben des Fluss- und Auenschutzes. Bund und Länder werden </w:t>
      </w:r>
      <w:r w:rsidR="00D55B30" w:rsidRPr="005A7292">
        <w:rPr>
          <w:rFonts w:ascii="Calibri" w:hAnsi="Calibri" w:cs="Arial"/>
          <w:color w:val="auto"/>
          <w:sz w:val="22"/>
          <w:szCs w:val="22"/>
        </w:rPr>
        <w:t xml:space="preserve">zum Schutz der Menschen und zum Erhalt der biologischen Vielfalt </w:t>
      </w:r>
      <w:r w:rsidRPr="005A7292">
        <w:rPr>
          <w:rFonts w:ascii="Calibri" w:hAnsi="Calibri" w:cs="Arial"/>
          <w:color w:val="auto"/>
          <w:sz w:val="22"/>
          <w:szCs w:val="22"/>
        </w:rPr>
        <w:t xml:space="preserve">aufgefordert, die im Herbst 2013 beschlossenen </w:t>
      </w:r>
      <w:r w:rsidR="00C370B9" w:rsidRPr="005A7292">
        <w:rPr>
          <w:rFonts w:ascii="Calibri" w:hAnsi="Calibri" w:cs="Arial"/>
          <w:color w:val="auto"/>
          <w:sz w:val="22"/>
          <w:szCs w:val="22"/>
        </w:rPr>
        <w:t xml:space="preserve">Vorgaben </w:t>
      </w:r>
      <w:r w:rsidRPr="005A7292">
        <w:rPr>
          <w:rFonts w:ascii="Calibri" w:hAnsi="Calibri" w:cs="Arial"/>
          <w:color w:val="auto"/>
          <w:sz w:val="22"/>
          <w:szCs w:val="22"/>
        </w:rPr>
        <w:t xml:space="preserve">zum Hochwasserschutz </w:t>
      </w:r>
      <w:r w:rsidR="00C871D8" w:rsidRPr="005A7292">
        <w:rPr>
          <w:rFonts w:ascii="Calibri" w:hAnsi="Calibri" w:cs="Arial"/>
          <w:color w:val="auto"/>
          <w:sz w:val="22"/>
          <w:szCs w:val="22"/>
        </w:rPr>
        <w:t xml:space="preserve">zügig </w:t>
      </w:r>
      <w:r w:rsidRPr="005A7292">
        <w:rPr>
          <w:rFonts w:ascii="Calibri" w:hAnsi="Calibri" w:cs="Arial"/>
          <w:color w:val="auto"/>
          <w:sz w:val="22"/>
          <w:szCs w:val="22"/>
        </w:rPr>
        <w:t xml:space="preserve">umzusetzen und dabei ausreichend naturnahe Retentionsräume durch die Rückgewinnung von Auen und Überschwemmungsgebieten zu schaffen. </w:t>
      </w:r>
    </w:p>
    <w:p w:rsidR="003C5171" w:rsidRPr="00D16C73" w:rsidRDefault="00662603" w:rsidP="005A6391">
      <w:pPr>
        <w:pStyle w:val="western"/>
        <w:numPr>
          <w:ilvl w:val="0"/>
          <w:numId w:val="13"/>
        </w:numPr>
        <w:spacing w:before="0" w:after="0" w:line="288" w:lineRule="auto"/>
        <w:rPr>
          <w:rFonts w:ascii="Calibri" w:hAnsi="Calibri" w:cs="Arial"/>
          <w:color w:val="auto"/>
          <w:sz w:val="22"/>
          <w:szCs w:val="22"/>
        </w:rPr>
      </w:pPr>
      <w:r w:rsidRPr="003C5171">
        <w:rPr>
          <w:rFonts w:ascii="Calibri" w:hAnsi="Calibri" w:cs="Arial"/>
          <w:color w:val="auto"/>
          <w:sz w:val="22"/>
          <w:szCs w:val="22"/>
        </w:rPr>
        <w:t>d</w:t>
      </w:r>
      <w:r w:rsidR="009727DF" w:rsidRPr="00D16C73">
        <w:rPr>
          <w:rFonts w:ascii="Calibri" w:hAnsi="Calibri" w:cs="Arial"/>
          <w:color w:val="auto"/>
          <w:sz w:val="22"/>
          <w:szCs w:val="22"/>
        </w:rPr>
        <w:t xml:space="preserve">ie natürliche Retention von Hochwasser in Auen vorrangig vor dem technischen Hochwasserschutz </w:t>
      </w:r>
      <w:r w:rsidRPr="00047823">
        <w:rPr>
          <w:rFonts w:ascii="Calibri" w:hAnsi="Calibri" w:cs="Arial"/>
          <w:color w:val="auto"/>
          <w:sz w:val="22"/>
          <w:szCs w:val="22"/>
        </w:rPr>
        <w:t>zu fördern</w:t>
      </w:r>
      <w:r w:rsidR="00C370B9" w:rsidRPr="00C71EE6">
        <w:rPr>
          <w:rFonts w:ascii="Calibri" w:hAnsi="Calibri" w:cs="Arial"/>
          <w:color w:val="auto"/>
          <w:sz w:val="22"/>
          <w:szCs w:val="22"/>
        </w:rPr>
        <w:t>.</w:t>
      </w:r>
      <w:r w:rsidR="009727DF" w:rsidRPr="000A35F0">
        <w:rPr>
          <w:rFonts w:ascii="Calibri" w:hAnsi="Calibri" w:cs="Arial"/>
          <w:color w:val="auto"/>
          <w:sz w:val="22"/>
          <w:szCs w:val="22"/>
        </w:rPr>
        <w:t xml:space="preserve"> </w:t>
      </w:r>
      <w:r w:rsidR="00C871D8" w:rsidRPr="000A35F0">
        <w:rPr>
          <w:rFonts w:ascii="Calibri" w:hAnsi="Calibri" w:cs="Arial"/>
          <w:color w:val="auto"/>
          <w:sz w:val="22"/>
          <w:szCs w:val="22"/>
        </w:rPr>
        <w:t xml:space="preserve">Das erfordert </w:t>
      </w:r>
      <w:r w:rsidR="009727DF" w:rsidRPr="00477F03">
        <w:rPr>
          <w:rFonts w:ascii="Calibri" w:hAnsi="Calibri" w:cs="Arial"/>
          <w:color w:val="auto"/>
          <w:sz w:val="22"/>
          <w:szCs w:val="22"/>
        </w:rPr>
        <w:t>die Sicherung und Bereitstellung von für den Hoch</w:t>
      </w:r>
      <w:r w:rsidR="009727DF" w:rsidRPr="00733494">
        <w:rPr>
          <w:rFonts w:ascii="Calibri" w:hAnsi="Calibri" w:cs="Arial"/>
          <w:color w:val="auto"/>
          <w:sz w:val="22"/>
          <w:szCs w:val="22"/>
        </w:rPr>
        <w:t>wasserschutz infrage kommende</w:t>
      </w:r>
      <w:r w:rsidR="0063380A" w:rsidRPr="001F2C1F">
        <w:rPr>
          <w:rFonts w:ascii="Calibri" w:hAnsi="Calibri" w:cs="Arial"/>
          <w:color w:val="auto"/>
          <w:sz w:val="22"/>
          <w:szCs w:val="22"/>
        </w:rPr>
        <w:t>n</w:t>
      </w:r>
      <w:r w:rsidR="009727DF" w:rsidRPr="001F2C1F">
        <w:rPr>
          <w:rFonts w:ascii="Calibri" w:hAnsi="Calibri" w:cs="Arial"/>
          <w:color w:val="auto"/>
          <w:sz w:val="22"/>
          <w:szCs w:val="22"/>
        </w:rPr>
        <w:t xml:space="preserve"> Flächen sowie die </w:t>
      </w:r>
      <w:r w:rsidR="00C871D8" w:rsidRPr="001F2C1F">
        <w:rPr>
          <w:rFonts w:ascii="Calibri" w:hAnsi="Calibri" w:cs="Arial"/>
          <w:color w:val="auto"/>
          <w:sz w:val="22"/>
          <w:szCs w:val="22"/>
        </w:rPr>
        <w:t xml:space="preserve">gezielte </w:t>
      </w:r>
      <w:r w:rsidR="009727DF" w:rsidRPr="001F2C1F">
        <w:rPr>
          <w:rFonts w:ascii="Calibri" w:hAnsi="Calibri" w:cs="Arial"/>
          <w:color w:val="auto"/>
          <w:sz w:val="22"/>
          <w:szCs w:val="22"/>
        </w:rPr>
        <w:t xml:space="preserve">Förderung </w:t>
      </w:r>
      <w:r w:rsidR="00D16C73">
        <w:rPr>
          <w:rFonts w:ascii="Calibri" w:hAnsi="Calibri" w:cs="Arial"/>
          <w:color w:val="auto"/>
          <w:sz w:val="22"/>
          <w:szCs w:val="22"/>
        </w:rPr>
        <w:t>extensiver Grünlandnutzung</w:t>
      </w:r>
      <w:r w:rsidR="001F2C1F">
        <w:rPr>
          <w:rFonts w:ascii="Calibri" w:hAnsi="Calibri" w:cs="Arial"/>
          <w:color w:val="auto"/>
          <w:sz w:val="22"/>
          <w:szCs w:val="22"/>
        </w:rPr>
        <w:t>, Weidelandschaften</w:t>
      </w:r>
      <w:r w:rsidR="00D16C73">
        <w:rPr>
          <w:rFonts w:ascii="Calibri" w:hAnsi="Calibri" w:cs="Arial"/>
          <w:color w:val="auto"/>
          <w:sz w:val="22"/>
          <w:szCs w:val="22"/>
        </w:rPr>
        <w:t xml:space="preserve"> oder die Entwicklung von Auwald. </w:t>
      </w:r>
    </w:p>
    <w:p w:rsidR="009D5027" w:rsidRDefault="009D5027" w:rsidP="005A6391">
      <w:pPr>
        <w:pStyle w:val="western"/>
        <w:spacing w:before="0" w:after="0" w:line="288" w:lineRule="auto"/>
        <w:rPr>
          <w:rFonts w:ascii="Calibri" w:hAnsi="Calibri" w:cs="Arial"/>
          <w:color w:val="auto"/>
          <w:sz w:val="22"/>
          <w:szCs w:val="22"/>
        </w:rPr>
      </w:pPr>
    </w:p>
    <w:p w:rsidR="009727DF" w:rsidRPr="005A7292" w:rsidRDefault="00532FBC" w:rsidP="005A6391">
      <w:pPr>
        <w:pStyle w:val="western"/>
        <w:spacing w:before="0" w:after="0" w:line="288" w:lineRule="auto"/>
        <w:rPr>
          <w:rFonts w:ascii="Calibri" w:hAnsi="Calibri" w:cs="Arial"/>
          <w:color w:val="auto"/>
          <w:sz w:val="22"/>
          <w:szCs w:val="22"/>
        </w:rPr>
      </w:pPr>
      <w:r w:rsidRPr="005A7292">
        <w:rPr>
          <w:rFonts w:ascii="Calibri" w:hAnsi="Calibri" w:cs="Arial"/>
          <w:b/>
          <w:color w:val="auto"/>
          <w:sz w:val="22"/>
          <w:szCs w:val="22"/>
        </w:rPr>
        <w:t>Der DNT appelliert</w:t>
      </w:r>
      <w:r w:rsidRPr="005A7292">
        <w:rPr>
          <w:rFonts w:ascii="Calibri" w:hAnsi="Calibri" w:cs="Arial"/>
          <w:color w:val="auto"/>
          <w:sz w:val="22"/>
          <w:szCs w:val="22"/>
        </w:rPr>
        <w:t xml:space="preserve"> an die im Herbst stattfindende Umweltministerkonferenz, dass für alle Fl</w:t>
      </w:r>
      <w:r w:rsidR="00332A4A">
        <w:rPr>
          <w:rFonts w:ascii="Calibri" w:hAnsi="Calibri" w:cs="Arial"/>
          <w:color w:val="auto"/>
          <w:sz w:val="22"/>
          <w:szCs w:val="22"/>
        </w:rPr>
        <w:t>ü</w:t>
      </w:r>
      <w:r w:rsidRPr="005A7292">
        <w:rPr>
          <w:rFonts w:ascii="Calibri" w:hAnsi="Calibri" w:cs="Arial"/>
          <w:color w:val="auto"/>
          <w:sz w:val="22"/>
          <w:szCs w:val="22"/>
        </w:rPr>
        <w:t>ss</w:t>
      </w:r>
      <w:r w:rsidR="00332A4A">
        <w:rPr>
          <w:rFonts w:ascii="Calibri" w:hAnsi="Calibri" w:cs="Arial"/>
          <w:color w:val="auto"/>
          <w:sz w:val="22"/>
          <w:szCs w:val="22"/>
        </w:rPr>
        <w:t>e</w:t>
      </w:r>
      <w:r w:rsidRPr="005A7292">
        <w:rPr>
          <w:rFonts w:ascii="Calibri" w:hAnsi="Calibri" w:cs="Arial"/>
          <w:color w:val="auto"/>
          <w:sz w:val="22"/>
          <w:szCs w:val="22"/>
        </w:rPr>
        <w:t xml:space="preserve"> in hinreichendem Umfang großräumige Deichrückverlegungen in die Finanzierung des nationalen Hochwasserschutzprogrammes eingestellt werden und dass das „Bundesprogramm </w:t>
      </w:r>
      <w:proofErr w:type="spellStart"/>
      <w:r w:rsidRPr="005A7292">
        <w:rPr>
          <w:rFonts w:ascii="Calibri" w:hAnsi="Calibri" w:cs="Arial"/>
          <w:color w:val="auto"/>
          <w:sz w:val="22"/>
          <w:szCs w:val="22"/>
        </w:rPr>
        <w:t>Blaues</w:t>
      </w:r>
      <w:proofErr w:type="spellEnd"/>
      <w:r w:rsidRPr="005A7292">
        <w:rPr>
          <w:rFonts w:ascii="Calibri" w:hAnsi="Calibri" w:cs="Arial"/>
          <w:color w:val="auto"/>
          <w:sz w:val="22"/>
          <w:szCs w:val="22"/>
        </w:rPr>
        <w:t xml:space="preserve"> </w:t>
      </w:r>
      <w:r w:rsidR="00F23215" w:rsidRPr="005A7292">
        <w:rPr>
          <w:rFonts w:ascii="Calibri" w:hAnsi="Calibri" w:cs="Arial"/>
          <w:color w:val="auto"/>
          <w:sz w:val="22"/>
          <w:szCs w:val="22"/>
        </w:rPr>
        <w:t>B</w:t>
      </w:r>
      <w:r w:rsidRPr="005A7292">
        <w:rPr>
          <w:rFonts w:ascii="Calibri" w:hAnsi="Calibri" w:cs="Arial"/>
          <w:color w:val="auto"/>
          <w:sz w:val="22"/>
          <w:szCs w:val="22"/>
        </w:rPr>
        <w:t>and</w:t>
      </w:r>
      <w:r w:rsidR="00A357A8">
        <w:rPr>
          <w:rFonts w:ascii="Calibri" w:hAnsi="Calibri" w:cs="Arial"/>
          <w:color w:val="auto"/>
          <w:sz w:val="22"/>
          <w:szCs w:val="22"/>
        </w:rPr>
        <w:t>“ mit ausreichend Mitteln für Fließg</w:t>
      </w:r>
      <w:r w:rsidR="003F47D5">
        <w:rPr>
          <w:rFonts w:ascii="Calibri" w:hAnsi="Calibri" w:cs="Arial"/>
          <w:color w:val="auto"/>
          <w:sz w:val="22"/>
          <w:szCs w:val="22"/>
        </w:rPr>
        <w:t xml:space="preserve">ewässer- und </w:t>
      </w:r>
      <w:r w:rsidRPr="005A7292">
        <w:rPr>
          <w:rFonts w:ascii="Calibri" w:hAnsi="Calibri" w:cs="Arial"/>
          <w:color w:val="auto"/>
          <w:sz w:val="22"/>
          <w:szCs w:val="22"/>
        </w:rPr>
        <w:t>Auenrenaturierungen ausgestattet wird.</w:t>
      </w:r>
    </w:p>
    <w:p w:rsidR="00BC4F32" w:rsidRDefault="00BC4F32" w:rsidP="005A6391">
      <w:pPr>
        <w:suppressAutoHyphens/>
        <w:rPr>
          <w:rFonts w:asciiTheme="majorHAnsi" w:eastAsiaTheme="majorEastAsia" w:hAnsiTheme="majorHAnsi" w:cstheme="majorBidi"/>
          <w:b/>
          <w:bCs/>
          <w:color w:val="365F91" w:themeColor="accent1" w:themeShade="BF"/>
          <w:sz w:val="28"/>
          <w:szCs w:val="28"/>
        </w:rPr>
      </w:pPr>
      <w:r>
        <w:br w:type="page"/>
      </w:r>
    </w:p>
    <w:p w:rsidR="00051933" w:rsidRPr="00051933" w:rsidRDefault="00051933" w:rsidP="005A6391">
      <w:pPr>
        <w:pStyle w:val="berschrift1"/>
        <w:suppressAutoHyphens/>
      </w:pPr>
      <w:bookmarkStart w:id="2" w:name="_Toc398163778"/>
      <w:r w:rsidRPr="00051933">
        <w:lastRenderedPageBreak/>
        <w:t>Die Energiewende dauerhaft natur- und umweltverträglich gestalten</w:t>
      </w:r>
      <w:r w:rsidR="009B5538">
        <w:t>!</w:t>
      </w:r>
      <w:bookmarkEnd w:id="2"/>
    </w:p>
    <w:p w:rsidR="00D55882" w:rsidRDefault="0087162C" w:rsidP="005A6391">
      <w:pPr>
        <w:suppressAutoHyphens/>
      </w:pPr>
      <w:r w:rsidRPr="005A7292">
        <w:t>Der Um- und Ausbau der Übertragungsnetze</w:t>
      </w:r>
      <w:r w:rsidR="00634C8E" w:rsidRPr="005A7292">
        <w:t xml:space="preserve"> </w:t>
      </w:r>
      <w:r w:rsidR="00C370B9" w:rsidRPr="005A7292">
        <w:t xml:space="preserve">sowie der weitere Ausbau der erneuerbaren Energien haben </w:t>
      </w:r>
      <w:r w:rsidR="00061F41" w:rsidRPr="005A7292">
        <w:t>vielfältige Auswirkungen auf die</w:t>
      </w:r>
      <w:r w:rsidR="00634C8E" w:rsidRPr="005A7292">
        <w:t xml:space="preserve"> Belange des </w:t>
      </w:r>
      <w:r w:rsidR="00051933" w:rsidRPr="005A7292">
        <w:t>Natur</w:t>
      </w:r>
      <w:r w:rsidR="00634C8E" w:rsidRPr="005A7292">
        <w:t>- und Landschafts</w:t>
      </w:r>
      <w:r w:rsidR="00051933" w:rsidRPr="005A7292">
        <w:t>schutz</w:t>
      </w:r>
      <w:r w:rsidR="00634C8E" w:rsidRPr="005A7292">
        <w:t xml:space="preserve">es. Betroffen sind </w:t>
      </w:r>
      <w:r w:rsidR="00061F41" w:rsidRPr="005A7292">
        <w:t xml:space="preserve">beispielsweise </w:t>
      </w:r>
      <w:r w:rsidR="00634C8E" w:rsidRPr="005A7292">
        <w:t xml:space="preserve">Vögel und Fledermäuse, betroffen </w:t>
      </w:r>
      <w:r w:rsidR="00061F41" w:rsidRPr="005A7292">
        <w:t>sind</w:t>
      </w:r>
      <w:r w:rsidR="00634C8E" w:rsidRPr="005A7292">
        <w:t xml:space="preserve"> aber auch das Landschaftsbild und </w:t>
      </w:r>
      <w:r w:rsidR="00C370B9" w:rsidRPr="005A7292">
        <w:t>das</w:t>
      </w:r>
      <w:r w:rsidR="00634C8E" w:rsidRPr="005A7292">
        <w:t xml:space="preserve"> </w:t>
      </w:r>
      <w:r w:rsidR="00C370B9" w:rsidRPr="005A7292">
        <w:t xml:space="preserve">Gefüge der </w:t>
      </w:r>
      <w:r w:rsidR="00634C8E" w:rsidRPr="005A7292">
        <w:t xml:space="preserve">Landschaft als Ganzes. </w:t>
      </w:r>
      <w:r w:rsidR="00051933" w:rsidRPr="005A7292">
        <w:t xml:space="preserve">Für die erste Planungsebene des </w:t>
      </w:r>
      <w:proofErr w:type="spellStart"/>
      <w:r w:rsidR="00051933" w:rsidRPr="005A7292">
        <w:t>Netzum</w:t>
      </w:r>
      <w:proofErr w:type="spellEnd"/>
      <w:r w:rsidR="00051933" w:rsidRPr="005A7292">
        <w:t xml:space="preserve">- und -ausbaus liegt das Bundesbedarfsplangesetz </w:t>
      </w:r>
      <w:r w:rsidR="00061F41" w:rsidRPr="005A7292">
        <w:t xml:space="preserve">inzwischen </w:t>
      </w:r>
      <w:r w:rsidR="00051933" w:rsidRPr="005A7292">
        <w:t>vor</w:t>
      </w:r>
      <w:r w:rsidR="00061F41" w:rsidRPr="005A7292">
        <w:t>. Es benennt</w:t>
      </w:r>
      <w:r w:rsidR="00051933" w:rsidRPr="005A7292">
        <w:t xml:space="preserve"> die </w:t>
      </w:r>
      <w:r w:rsidR="00061F41" w:rsidRPr="005A7292">
        <w:t>L</w:t>
      </w:r>
      <w:r w:rsidR="00051933" w:rsidRPr="005A7292">
        <w:t>ändergrenzen</w:t>
      </w:r>
      <w:r w:rsidR="00061F41" w:rsidRPr="005A7292">
        <w:t xml:space="preserve"> </w:t>
      </w:r>
      <w:r w:rsidR="00051933" w:rsidRPr="005A7292">
        <w:t>überschreitenden Höchstspannungsleitungen</w:t>
      </w:r>
      <w:r w:rsidR="00061F41" w:rsidRPr="005A7292">
        <w:t xml:space="preserve">. </w:t>
      </w:r>
      <w:r w:rsidR="00051933" w:rsidRPr="005A7292">
        <w:t>Für die nächste Planungsebene, die Bundesfachplanung, lieg</w:t>
      </w:r>
      <w:r w:rsidR="00147DB1">
        <w:t>t der erste</w:t>
      </w:r>
      <w:r w:rsidR="00051933" w:rsidRPr="005A7292">
        <w:t xml:space="preserve"> Antr</w:t>
      </w:r>
      <w:r w:rsidR="00147DB1">
        <w:t>a</w:t>
      </w:r>
      <w:r w:rsidR="00051933" w:rsidRPr="005A7292">
        <w:t>g vor</w:t>
      </w:r>
      <w:r w:rsidR="00061F41" w:rsidRPr="005A7292">
        <w:t>. E</w:t>
      </w:r>
      <w:r w:rsidR="00051933" w:rsidRPr="005A7292">
        <w:t xml:space="preserve">s wird an Vorschlägen für die Inhalte und das Vorgehen bei der Strategischen Umweltprüfung gearbeitet. </w:t>
      </w:r>
      <w:r w:rsidR="00061F41" w:rsidRPr="005A7292">
        <w:t xml:space="preserve">Hier werden </w:t>
      </w:r>
      <w:r w:rsidR="00051933" w:rsidRPr="005A7292">
        <w:t>wesentliche Vorgaben für die dritte Stufe der Planung, die Planfeststellung</w:t>
      </w:r>
      <w:r w:rsidR="00061F41" w:rsidRPr="005A7292">
        <w:t>,</w:t>
      </w:r>
      <w:r w:rsidR="00051933" w:rsidRPr="005A7292">
        <w:t xml:space="preserve"> fest</w:t>
      </w:r>
      <w:r w:rsidR="00061F41" w:rsidRPr="005A7292">
        <w:t>gelegt</w:t>
      </w:r>
      <w:r w:rsidR="00051933" w:rsidRPr="005A7292">
        <w:t xml:space="preserve">. </w:t>
      </w:r>
      <w:r w:rsidR="00AC748C" w:rsidRPr="005A7292">
        <w:t>Die</w:t>
      </w:r>
      <w:r w:rsidR="00061F41" w:rsidRPr="005A7292">
        <w:t xml:space="preserve"> adäquate Berücksichtigung der oben genannten Auswirkungen</w:t>
      </w:r>
      <w:r w:rsidR="00621B90" w:rsidRPr="005A7292">
        <w:t xml:space="preserve"> und der betroffenen und besorgten Menschen</w:t>
      </w:r>
      <w:r w:rsidR="00AC748C" w:rsidRPr="005A7292">
        <w:t xml:space="preserve"> ist eine Herausforderung</w:t>
      </w:r>
      <w:r w:rsidR="00621B90" w:rsidRPr="005A7292">
        <w:t xml:space="preserve">. </w:t>
      </w:r>
      <w:r w:rsidR="00D55882" w:rsidRPr="005A7292">
        <w:t>Die Öffentlichkeit darf nicht als Störfaktor angesehen werden.</w:t>
      </w:r>
      <w:r w:rsidR="00D55882">
        <w:t xml:space="preserve"> </w:t>
      </w:r>
      <w:r w:rsidR="00621B90" w:rsidRPr="005A7292">
        <w:t>Es geht darum</w:t>
      </w:r>
      <w:r w:rsidR="009D5027">
        <w:t>,</w:t>
      </w:r>
      <w:r w:rsidR="00621B90" w:rsidRPr="005A7292">
        <w:t xml:space="preserve"> über technische Fragen hinaus zu tragfähigen und akzeptierten Lösungen zu kommen</w:t>
      </w:r>
      <w:r w:rsidR="00061F41" w:rsidRPr="005A7292">
        <w:t>.</w:t>
      </w:r>
    </w:p>
    <w:p w:rsidR="00051933" w:rsidRPr="005A7292" w:rsidRDefault="00061F41" w:rsidP="005A6391">
      <w:pPr>
        <w:suppressAutoHyphens/>
      </w:pPr>
      <w:r w:rsidRPr="005A7292">
        <w:t xml:space="preserve"> </w:t>
      </w:r>
      <w:r w:rsidR="00D55882" w:rsidRPr="00D1453B">
        <w:rPr>
          <w:b/>
        </w:rPr>
        <w:t>Der DNT begrüßt</w:t>
      </w:r>
      <w:r w:rsidR="00D55882">
        <w:t xml:space="preserve"> die</w:t>
      </w:r>
      <w:r w:rsidR="00D66743" w:rsidRPr="005A7292">
        <w:t xml:space="preserve"> </w:t>
      </w:r>
      <w:r w:rsidR="00051933" w:rsidRPr="005A7292">
        <w:t xml:space="preserve">im Koalitionsvertrag </w:t>
      </w:r>
      <w:r w:rsidR="00D66743" w:rsidRPr="005A7292">
        <w:t>vorgesehene</w:t>
      </w:r>
      <w:r w:rsidR="00051933" w:rsidRPr="005A7292">
        <w:t xml:space="preserve"> Einrichtung eines Kompetenzzentrums „Naturschutz und Energiewende“</w:t>
      </w:r>
      <w:r w:rsidR="009D5027">
        <w:t>.</w:t>
      </w:r>
    </w:p>
    <w:p w:rsidR="005A4142" w:rsidRPr="005A7292" w:rsidRDefault="00051933" w:rsidP="005A6391">
      <w:pPr>
        <w:suppressAutoHyphens/>
        <w:rPr>
          <w:b/>
          <w:lang w:eastAsia="de-DE"/>
        </w:rPr>
      </w:pPr>
      <w:r w:rsidRPr="005A7292">
        <w:rPr>
          <w:b/>
          <w:lang w:eastAsia="de-DE"/>
        </w:rPr>
        <w:t>Der DNT fordert</w:t>
      </w:r>
      <w:r w:rsidR="00183351" w:rsidRPr="005A7292">
        <w:rPr>
          <w:b/>
          <w:lang w:eastAsia="de-DE"/>
        </w:rPr>
        <w:t xml:space="preserve"> </w:t>
      </w:r>
    </w:p>
    <w:p w:rsidR="00183351" w:rsidRPr="005A7292" w:rsidRDefault="00051933" w:rsidP="005A6391">
      <w:pPr>
        <w:pStyle w:val="Listenabsatz"/>
        <w:numPr>
          <w:ilvl w:val="0"/>
          <w:numId w:val="12"/>
        </w:numPr>
        <w:suppressAutoHyphens/>
        <w:rPr>
          <w:rFonts w:ascii="Calibri" w:hAnsi="Calibri"/>
          <w:lang w:eastAsia="de-DE"/>
        </w:rPr>
      </w:pPr>
      <w:r w:rsidRPr="005A7292">
        <w:rPr>
          <w:b/>
        </w:rPr>
        <w:t xml:space="preserve"> </w:t>
      </w:r>
      <w:r w:rsidRPr="005A7292">
        <w:t xml:space="preserve">in Ergänzung </w:t>
      </w:r>
      <w:r w:rsidR="005A4142" w:rsidRPr="005A7292">
        <w:t>seiner</w:t>
      </w:r>
      <w:r w:rsidRPr="005A7292">
        <w:rPr>
          <w:lang w:eastAsia="de-DE"/>
        </w:rPr>
        <w:t xml:space="preserve"> Erfurter Positionen </w:t>
      </w:r>
      <w:r w:rsidR="00183351" w:rsidRPr="005A7292">
        <w:rPr>
          <w:lang w:eastAsia="de-DE"/>
        </w:rPr>
        <w:t xml:space="preserve">2012 vorrangig </w:t>
      </w:r>
      <w:r w:rsidRPr="005A7292">
        <w:rPr>
          <w:rFonts w:ascii="Calibri" w:hAnsi="Calibri"/>
          <w:lang w:eastAsia="de-DE"/>
        </w:rPr>
        <w:t>alle Energieeinsparungspotenziale auszuschöpfen</w:t>
      </w:r>
      <w:r w:rsidR="00183351" w:rsidRPr="005A7292">
        <w:rPr>
          <w:rFonts w:ascii="Calibri" w:hAnsi="Calibri"/>
          <w:lang w:eastAsia="de-DE"/>
        </w:rPr>
        <w:t xml:space="preserve"> und</w:t>
      </w:r>
      <w:r w:rsidRPr="005A7292">
        <w:rPr>
          <w:rFonts w:ascii="Calibri" w:hAnsi="Calibri"/>
          <w:lang w:eastAsia="de-DE"/>
        </w:rPr>
        <w:t xml:space="preserve"> Energie generell effizienter zu nutzen. </w:t>
      </w:r>
    </w:p>
    <w:p w:rsidR="00051933" w:rsidRPr="005A7292" w:rsidRDefault="005A4142" w:rsidP="005A6391">
      <w:pPr>
        <w:pStyle w:val="Listenabsatz"/>
        <w:numPr>
          <w:ilvl w:val="0"/>
          <w:numId w:val="12"/>
        </w:numPr>
        <w:suppressAutoHyphens/>
        <w:rPr>
          <w:rFonts w:ascii="Calibri" w:hAnsi="Calibri"/>
          <w:lang w:eastAsia="de-DE"/>
        </w:rPr>
      </w:pPr>
      <w:r w:rsidRPr="005A7292">
        <w:rPr>
          <w:rFonts w:ascii="Calibri" w:hAnsi="Calibri"/>
          <w:lang w:eastAsia="de-DE"/>
        </w:rPr>
        <w:t>bei allen</w:t>
      </w:r>
      <w:r w:rsidR="00183351" w:rsidRPr="005A7292">
        <w:rPr>
          <w:rFonts w:ascii="Calibri" w:hAnsi="Calibri"/>
          <w:lang w:eastAsia="de-DE"/>
        </w:rPr>
        <w:t xml:space="preserve"> anstehenden Planungsprozesse</w:t>
      </w:r>
      <w:r w:rsidR="002A6FB2" w:rsidRPr="005A7292">
        <w:rPr>
          <w:rFonts w:ascii="Calibri" w:hAnsi="Calibri"/>
          <w:lang w:eastAsia="de-DE"/>
        </w:rPr>
        <w:t>n</w:t>
      </w:r>
      <w:r w:rsidR="00183351" w:rsidRPr="005A7292">
        <w:rPr>
          <w:rFonts w:ascii="Calibri" w:hAnsi="Calibri"/>
          <w:lang w:eastAsia="de-DE"/>
        </w:rPr>
        <w:t xml:space="preserve"> zu den Übertragungsnetzen </w:t>
      </w:r>
      <w:r w:rsidR="00051933" w:rsidRPr="005A7292">
        <w:rPr>
          <w:rFonts w:ascii="Calibri" w:hAnsi="Calibri"/>
          <w:lang w:eastAsia="de-DE"/>
        </w:rPr>
        <w:t>die hohen Standards für die Umweltprüfungen (SUP, UVP, FFH-</w:t>
      </w:r>
      <w:r w:rsidR="006A14DD" w:rsidRPr="005A7292">
        <w:rPr>
          <w:rFonts w:ascii="Calibri" w:hAnsi="Calibri"/>
          <w:lang w:eastAsia="de-DE"/>
        </w:rPr>
        <w:t>Verträglichkeitsp</w:t>
      </w:r>
      <w:r w:rsidR="00051933" w:rsidRPr="005A7292">
        <w:rPr>
          <w:rFonts w:ascii="Calibri" w:hAnsi="Calibri"/>
          <w:lang w:eastAsia="de-DE"/>
        </w:rPr>
        <w:t xml:space="preserve">rüfung und Artenschutz) einzuhalten. </w:t>
      </w:r>
      <w:r w:rsidRPr="005A7292">
        <w:rPr>
          <w:rFonts w:ascii="Calibri" w:hAnsi="Calibri"/>
          <w:lang w:eastAsia="de-DE"/>
        </w:rPr>
        <w:t>Dazu gehört</w:t>
      </w:r>
      <w:r w:rsidR="00D66743" w:rsidRPr="005A7292">
        <w:rPr>
          <w:rFonts w:ascii="Calibri" w:hAnsi="Calibri"/>
          <w:lang w:eastAsia="de-DE"/>
        </w:rPr>
        <w:t>,</w:t>
      </w:r>
      <w:r w:rsidRPr="005A7292">
        <w:rPr>
          <w:rFonts w:ascii="Calibri" w:hAnsi="Calibri"/>
          <w:lang w:eastAsia="de-DE"/>
        </w:rPr>
        <w:t xml:space="preserve"> </w:t>
      </w:r>
      <w:r w:rsidRPr="005A7292">
        <w:t>die Beteiligungsrechte der Öffentlichkeit umfassend zu sichern</w:t>
      </w:r>
      <w:r w:rsidR="005F66E7">
        <w:t xml:space="preserve"> und neue Wege der Partizipation zu gehen</w:t>
      </w:r>
      <w:r w:rsidRPr="005A7292">
        <w:t>.</w:t>
      </w:r>
      <w:r w:rsidRPr="005A7292">
        <w:rPr>
          <w:rFonts w:ascii="Calibri" w:hAnsi="Calibri"/>
          <w:lang w:eastAsia="de-DE"/>
        </w:rPr>
        <w:t xml:space="preserve"> </w:t>
      </w:r>
      <w:r w:rsidR="00051933" w:rsidRPr="005A7292">
        <w:rPr>
          <w:rFonts w:ascii="Calibri" w:hAnsi="Calibri"/>
          <w:lang w:eastAsia="de-DE"/>
        </w:rPr>
        <w:t xml:space="preserve">Die Datenlage hierfür ist in Bund und Ländern zu verbessern und zu vereinheitlichen. Zur räumlichen Steuerung des </w:t>
      </w:r>
      <w:proofErr w:type="spellStart"/>
      <w:r w:rsidR="00051933" w:rsidRPr="005A7292">
        <w:rPr>
          <w:rFonts w:ascii="Calibri" w:hAnsi="Calibri"/>
          <w:lang w:eastAsia="de-DE"/>
        </w:rPr>
        <w:t>Netzum</w:t>
      </w:r>
      <w:proofErr w:type="spellEnd"/>
      <w:r w:rsidR="00051933" w:rsidRPr="005A7292">
        <w:rPr>
          <w:rFonts w:ascii="Calibri" w:hAnsi="Calibri"/>
          <w:lang w:eastAsia="de-DE"/>
        </w:rPr>
        <w:t xml:space="preserve">- und -ausbaus </w:t>
      </w:r>
      <w:r w:rsidR="00821722" w:rsidRPr="005A7292">
        <w:rPr>
          <w:rFonts w:ascii="Calibri" w:hAnsi="Calibri"/>
          <w:lang w:eastAsia="de-DE"/>
        </w:rPr>
        <w:t xml:space="preserve">sowie des weiteren Ausbaus der Windkraft </w:t>
      </w:r>
      <w:r w:rsidR="00F23215" w:rsidRPr="005A7292">
        <w:rPr>
          <w:rFonts w:ascii="Calibri" w:hAnsi="Calibri"/>
          <w:lang w:eastAsia="de-DE"/>
        </w:rPr>
        <w:t xml:space="preserve">sind </w:t>
      </w:r>
      <w:r w:rsidR="00051933" w:rsidRPr="005A7292">
        <w:rPr>
          <w:rFonts w:ascii="Calibri" w:hAnsi="Calibri"/>
          <w:lang w:eastAsia="de-DE"/>
        </w:rPr>
        <w:t xml:space="preserve">Landschaftsplanung und Raumordnung </w:t>
      </w:r>
      <w:r w:rsidR="00F23215" w:rsidRPr="005A7292">
        <w:rPr>
          <w:rFonts w:ascii="Calibri" w:hAnsi="Calibri"/>
          <w:lang w:eastAsia="de-DE"/>
        </w:rPr>
        <w:t>als zentrale und bewährte Instrumente umfassend zu nutzen</w:t>
      </w:r>
      <w:r w:rsidR="00051933" w:rsidRPr="005A7292">
        <w:rPr>
          <w:rFonts w:ascii="Calibri" w:hAnsi="Calibri"/>
          <w:lang w:eastAsia="de-DE"/>
        </w:rPr>
        <w:t>.</w:t>
      </w:r>
      <w:r w:rsidR="000C34B3">
        <w:rPr>
          <w:rFonts w:ascii="Calibri" w:hAnsi="Calibri"/>
          <w:lang w:eastAsia="de-DE"/>
        </w:rPr>
        <w:t xml:space="preserve"> Der alternative Einsatz von Erdkabeln ist zu prüfen.</w:t>
      </w:r>
    </w:p>
    <w:p w:rsidR="000C34B3" w:rsidRDefault="00D55882" w:rsidP="005A6391">
      <w:pPr>
        <w:pStyle w:val="Listenabsatz"/>
        <w:numPr>
          <w:ilvl w:val="0"/>
          <w:numId w:val="12"/>
        </w:numPr>
        <w:suppressAutoHyphens/>
        <w:rPr>
          <w:rFonts w:ascii="Calibri" w:hAnsi="Calibri"/>
        </w:rPr>
      </w:pPr>
      <w:r w:rsidRPr="000C34B3">
        <w:rPr>
          <w:rFonts w:ascii="Calibri" w:hAnsi="Calibri"/>
        </w:rPr>
        <w:t>das</w:t>
      </w:r>
      <w:r w:rsidR="00051933" w:rsidRPr="000C34B3">
        <w:rPr>
          <w:rFonts w:ascii="Calibri" w:hAnsi="Calibri"/>
        </w:rPr>
        <w:t xml:space="preserve"> Kompetenzzentrum „Naturschutz und Energiewende“</w:t>
      </w:r>
      <w:r w:rsidRPr="000C34B3">
        <w:rPr>
          <w:rFonts w:ascii="Calibri" w:hAnsi="Calibri"/>
        </w:rPr>
        <w:t xml:space="preserve"> </w:t>
      </w:r>
      <w:bookmarkStart w:id="3" w:name="_GoBack"/>
      <w:bookmarkEnd w:id="3"/>
      <w:r w:rsidRPr="000C34B3">
        <w:rPr>
          <w:rFonts w:ascii="Calibri" w:hAnsi="Calibri"/>
        </w:rPr>
        <w:t>so auszust</w:t>
      </w:r>
      <w:r w:rsidR="00605E1D" w:rsidRPr="00C71EE6">
        <w:rPr>
          <w:rFonts w:ascii="Calibri" w:hAnsi="Calibri"/>
        </w:rPr>
        <w:t>a</w:t>
      </w:r>
      <w:r w:rsidRPr="000A35F0">
        <w:rPr>
          <w:rFonts w:ascii="Calibri" w:hAnsi="Calibri"/>
        </w:rPr>
        <w:t>tten, dass es zu einer Versachlichung der Debatten und zur Vermeidung von Konflikten vor Ort</w:t>
      </w:r>
      <w:r w:rsidR="00605E1D" w:rsidRPr="00733494">
        <w:rPr>
          <w:rFonts w:ascii="Calibri" w:hAnsi="Calibri"/>
        </w:rPr>
        <w:t xml:space="preserve"> beitragen kann. </w:t>
      </w:r>
      <w:r w:rsidR="000C34B3">
        <w:rPr>
          <w:rFonts w:ascii="Calibri" w:hAnsi="Calibri"/>
        </w:rPr>
        <w:t>Das Kompetenzzentrum soll sich auch mit den Naturauswirkungen der konventionellen Energie, u.</w:t>
      </w:r>
      <w:r w:rsidR="000C0008">
        <w:rPr>
          <w:rFonts w:ascii="Calibri" w:hAnsi="Calibri"/>
        </w:rPr>
        <w:t> </w:t>
      </w:r>
      <w:r w:rsidR="000C34B3">
        <w:rPr>
          <w:rFonts w:ascii="Calibri" w:hAnsi="Calibri"/>
        </w:rPr>
        <w:t>a. der Braunkohle</w:t>
      </w:r>
      <w:r w:rsidR="00E81C6B">
        <w:rPr>
          <w:rFonts w:ascii="Calibri" w:hAnsi="Calibri"/>
        </w:rPr>
        <w:t xml:space="preserve"> und</w:t>
      </w:r>
      <w:r w:rsidR="00047823">
        <w:rPr>
          <w:rFonts w:ascii="Calibri" w:hAnsi="Calibri"/>
        </w:rPr>
        <w:t xml:space="preserve"> Fracking</w:t>
      </w:r>
      <w:r w:rsidR="000C34B3">
        <w:rPr>
          <w:rFonts w:ascii="Calibri" w:hAnsi="Calibri"/>
        </w:rPr>
        <w:t xml:space="preserve">, befassen. </w:t>
      </w:r>
      <w:r w:rsidR="000C0008">
        <w:rPr>
          <w:rFonts w:ascii="Calibri" w:hAnsi="Calibri"/>
        </w:rPr>
        <w:t>Im</w:t>
      </w:r>
      <w:r w:rsidR="000C0008" w:rsidRPr="000C34B3">
        <w:rPr>
          <w:rFonts w:ascii="Calibri" w:hAnsi="Calibri"/>
        </w:rPr>
        <w:t xml:space="preserve"> </w:t>
      </w:r>
      <w:r w:rsidR="00605E1D" w:rsidRPr="000C34B3">
        <w:rPr>
          <w:rFonts w:ascii="Calibri" w:hAnsi="Calibri"/>
        </w:rPr>
        <w:t xml:space="preserve">Beirat des Kompetenzzentrums sollen </w:t>
      </w:r>
      <w:r w:rsidR="00051933" w:rsidRPr="000C34B3">
        <w:rPr>
          <w:rFonts w:ascii="Calibri" w:hAnsi="Calibri"/>
        </w:rPr>
        <w:t>Natur- und Umweltschutz</w:t>
      </w:r>
      <w:r w:rsidR="00605E1D" w:rsidRPr="000C34B3">
        <w:rPr>
          <w:rFonts w:ascii="Calibri" w:hAnsi="Calibri"/>
        </w:rPr>
        <w:t>organisationen</w:t>
      </w:r>
      <w:r w:rsidR="00844196" w:rsidRPr="000C34B3">
        <w:rPr>
          <w:rFonts w:ascii="Calibri" w:hAnsi="Calibri"/>
        </w:rPr>
        <w:t xml:space="preserve"> </w:t>
      </w:r>
      <w:r w:rsidR="00D66743" w:rsidRPr="000C34B3">
        <w:rPr>
          <w:rFonts w:ascii="Calibri" w:hAnsi="Calibri"/>
        </w:rPr>
        <w:t>und</w:t>
      </w:r>
      <w:r w:rsidR="00CB1C00" w:rsidRPr="000C34B3">
        <w:rPr>
          <w:rFonts w:ascii="Calibri" w:hAnsi="Calibri"/>
        </w:rPr>
        <w:t xml:space="preserve"> der</w:t>
      </w:r>
      <w:r w:rsidR="00D66743" w:rsidRPr="000C34B3">
        <w:rPr>
          <w:rFonts w:ascii="Calibri" w:hAnsi="Calibri"/>
        </w:rPr>
        <w:t xml:space="preserve"> berufliche Naturschutz </w:t>
      </w:r>
      <w:r w:rsidR="00605E1D" w:rsidRPr="000C34B3">
        <w:rPr>
          <w:rFonts w:ascii="Calibri" w:hAnsi="Calibri"/>
        </w:rPr>
        <w:t xml:space="preserve">stark </w:t>
      </w:r>
      <w:r w:rsidR="00051933" w:rsidRPr="000C34B3">
        <w:rPr>
          <w:rFonts w:ascii="Calibri" w:hAnsi="Calibri"/>
        </w:rPr>
        <w:t>vertreten</w:t>
      </w:r>
      <w:r w:rsidR="00D66743" w:rsidRPr="000C34B3">
        <w:rPr>
          <w:rFonts w:ascii="Calibri" w:hAnsi="Calibri"/>
        </w:rPr>
        <w:t xml:space="preserve"> sind</w:t>
      </w:r>
      <w:r w:rsidR="003F47D5">
        <w:rPr>
          <w:rFonts w:ascii="Calibri" w:hAnsi="Calibri"/>
        </w:rPr>
        <w:t>.</w:t>
      </w:r>
      <w:r w:rsidR="000C34B3">
        <w:rPr>
          <w:rFonts w:ascii="Calibri" w:hAnsi="Calibri"/>
        </w:rPr>
        <w:t xml:space="preserve"> </w:t>
      </w:r>
    </w:p>
    <w:p w:rsidR="00395F89" w:rsidRPr="000C34B3" w:rsidRDefault="00395F89" w:rsidP="005A6391">
      <w:pPr>
        <w:pStyle w:val="Listenabsatz"/>
        <w:suppressAutoHyphens/>
        <w:rPr>
          <w:rFonts w:ascii="Calibri" w:hAnsi="Calibri"/>
        </w:rPr>
      </w:pPr>
    </w:p>
    <w:p w:rsidR="00BC4F32" w:rsidRPr="00377D5F" w:rsidRDefault="00BC4F32" w:rsidP="005A6391">
      <w:pPr>
        <w:suppressAutoHyphens/>
        <w:rPr>
          <w:rFonts w:asciiTheme="majorHAnsi" w:eastAsiaTheme="majorEastAsia" w:hAnsiTheme="majorHAnsi" w:cstheme="majorBidi"/>
          <w:b/>
          <w:bCs/>
          <w:color w:val="BFBFBF" w:themeColor="background1" w:themeShade="BF"/>
          <w:sz w:val="28"/>
          <w:szCs w:val="28"/>
        </w:rPr>
      </w:pPr>
      <w:r w:rsidRPr="00377D5F">
        <w:rPr>
          <w:color w:val="BFBFBF" w:themeColor="background1" w:themeShade="BF"/>
        </w:rPr>
        <w:br w:type="page"/>
      </w:r>
    </w:p>
    <w:p w:rsidR="00E62C5B" w:rsidRPr="00E62C5B" w:rsidRDefault="00CB2D56" w:rsidP="005A6391">
      <w:pPr>
        <w:pStyle w:val="berschrift1"/>
        <w:suppressAutoHyphens/>
      </w:pPr>
      <w:bookmarkStart w:id="4" w:name="_Toc398163779"/>
      <w:r>
        <w:lastRenderedPageBreak/>
        <w:t>Arten konsequent schützen und</w:t>
      </w:r>
      <w:r w:rsidR="00E62C5B" w:rsidRPr="00E62C5B">
        <w:t xml:space="preserve"> Datengrundlagen verbessern</w:t>
      </w:r>
      <w:r>
        <w:t>!</w:t>
      </w:r>
      <w:bookmarkEnd w:id="4"/>
      <w:r w:rsidR="00E62C5B" w:rsidRPr="00E62C5B">
        <w:t xml:space="preserve"> </w:t>
      </w:r>
    </w:p>
    <w:p w:rsidR="00377D5F" w:rsidRDefault="00E62C5B" w:rsidP="005A6391">
      <w:pPr>
        <w:suppressAutoHyphens/>
        <w:spacing w:line="288" w:lineRule="auto"/>
      </w:pPr>
      <w:r>
        <w:t xml:space="preserve">Durch </w:t>
      </w:r>
      <w:r w:rsidR="00821722">
        <w:t xml:space="preserve">gezielte </w:t>
      </w:r>
      <w:r>
        <w:t xml:space="preserve">Maßnahmen im Artenschutz konnten bei einer Reihe von </w:t>
      </w:r>
      <w:r w:rsidR="009D5027">
        <w:t>Tier- und Pflanzena</w:t>
      </w:r>
      <w:r>
        <w:t xml:space="preserve">rten </w:t>
      </w:r>
      <w:r w:rsidR="007D201C">
        <w:t>deutliche</w:t>
      </w:r>
      <w:r>
        <w:t xml:space="preserve"> Erfolge erzielt werden (z.</w:t>
      </w:r>
      <w:r w:rsidR="000C0008">
        <w:t> </w:t>
      </w:r>
      <w:r>
        <w:t xml:space="preserve">B. Biber, Seeadler, Uhu, Wanderfalke). Auf der anderen Seite sind große Anteile des heimischen Artenbestandes </w:t>
      </w:r>
      <w:r w:rsidR="00377D5F">
        <w:t xml:space="preserve">(auch bislang noch häufige und verbreitete Arten) </w:t>
      </w:r>
      <w:r w:rsidR="00047823">
        <w:t>zunehmend</w:t>
      </w:r>
      <w:r>
        <w:t xml:space="preserve"> stark gefährdet oder gar vom Aussterben bedroht</w:t>
      </w:r>
      <w:r w:rsidR="00377D5F">
        <w:t xml:space="preserve">. </w:t>
      </w:r>
      <w:r w:rsidR="00047823">
        <w:t xml:space="preserve">Mangelnde Datengrundlagen zu Verbreitung, Bestand und Entwicklungstrends der heimischen Arten erschweren zudem die zielgerichtete Entwicklung effektiver Handlungskonzepte. </w:t>
      </w:r>
      <w:r>
        <w:t xml:space="preserve">Durch </w:t>
      </w:r>
      <w:r w:rsidR="00377D5F">
        <w:t>die Globalisierung</w:t>
      </w:r>
      <w:r>
        <w:t>, oft verstärkt durch die Klimawandel-ind</w:t>
      </w:r>
      <w:r w:rsidR="000C0008">
        <w:t>u</w:t>
      </w:r>
      <w:r>
        <w:t>zierten Veränderungen</w:t>
      </w:r>
      <w:r w:rsidR="009D5027">
        <w:t>,</w:t>
      </w:r>
      <w:r>
        <w:t xml:space="preserve"> nim</w:t>
      </w:r>
      <w:r w:rsidR="00377D5F">
        <w:t xml:space="preserve">mt die Zahl nicht heimischer invasiver </w:t>
      </w:r>
      <w:r>
        <w:t>Arten zu</w:t>
      </w:r>
      <w:r w:rsidR="00377D5F">
        <w:t>, die in Konkurrenz zu heimischen Arten treten können</w:t>
      </w:r>
      <w:r>
        <w:t xml:space="preserve">. </w:t>
      </w:r>
    </w:p>
    <w:p w:rsidR="00EF5CCD" w:rsidRDefault="00E62C5B" w:rsidP="005A6391">
      <w:pPr>
        <w:suppressAutoHyphens/>
        <w:spacing w:line="288" w:lineRule="auto"/>
      </w:pPr>
      <w:r w:rsidRPr="008E468E">
        <w:rPr>
          <w:b/>
        </w:rPr>
        <w:t xml:space="preserve">Der DNT fordert </w:t>
      </w:r>
    </w:p>
    <w:p w:rsidR="001A1466" w:rsidRDefault="00E62C5B" w:rsidP="005A6391">
      <w:pPr>
        <w:pStyle w:val="Listenabsatz"/>
        <w:numPr>
          <w:ilvl w:val="0"/>
          <w:numId w:val="11"/>
        </w:numPr>
        <w:suppressAutoHyphens/>
        <w:spacing w:line="288" w:lineRule="auto"/>
      </w:pPr>
      <w:r>
        <w:t xml:space="preserve">einen </w:t>
      </w:r>
      <w:r w:rsidR="00BB6B0B">
        <w:t xml:space="preserve">zielgerichteten </w:t>
      </w:r>
      <w:r w:rsidR="00C71EE6">
        <w:t xml:space="preserve">flächendeckenden </w:t>
      </w:r>
      <w:r>
        <w:t>Schutz aller heimischen Arten und ihrer Lebensräume</w:t>
      </w:r>
      <w:r w:rsidR="00AA518B">
        <w:t>, di</w:t>
      </w:r>
      <w:r>
        <w:t>e Entwicklung und Umsetzung von Managementplänen</w:t>
      </w:r>
      <w:r w:rsidR="00047823">
        <w:t xml:space="preserve"> für alle NATURA 2000 Gebiete</w:t>
      </w:r>
      <w:r>
        <w:t xml:space="preserve">, die konsequente Regeneration von beeinträchtigten Lebensräumen sowie die zeitnahe Implementierung </w:t>
      </w:r>
      <w:r w:rsidR="001A1466">
        <w:t>des bisher unzureichend umgesetzten</w:t>
      </w:r>
      <w:r>
        <w:t xml:space="preserve"> gesetzlich geforderten Biotopverbunds auf mindestens 10</w:t>
      </w:r>
      <w:r w:rsidR="000C0008">
        <w:t> </w:t>
      </w:r>
      <w:r>
        <w:t xml:space="preserve">% der Landesfläche. </w:t>
      </w:r>
    </w:p>
    <w:p w:rsidR="002A2877" w:rsidRDefault="00377002" w:rsidP="005A6391">
      <w:pPr>
        <w:pStyle w:val="Listenabsatz"/>
        <w:numPr>
          <w:ilvl w:val="0"/>
          <w:numId w:val="11"/>
        </w:numPr>
        <w:suppressAutoHyphens/>
        <w:spacing w:line="288" w:lineRule="auto"/>
      </w:pPr>
      <w:r>
        <w:t>i</w:t>
      </w:r>
      <w:r w:rsidR="002A2877">
        <w:t>nvasive Arten müssen genau beobachtet werden</w:t>
      </w:r>
      <w:r w:rsidR="00BB6B0B">
        <w:t>,</w:t>
      </w:r>
      <w:r w:rsidR="002A2877">
        <w:t xml:space="preserve"> um die nötigen Informationen zu generieren </w:t>
      </w:r>
      <w:r w:rsidR="00AC748C">
        <w:t xml:space="preserve">und </w:t>
      </w:r>
      <w:r w:rsidR="002A2877">
        <w:t xml:space="preserve">bei erkennbarer Gefährdung der heimischen Biodiversität rechtzeitig Strategien für den Umgang mit solchen Arten zu entwickeln und umzusetzen; </w:t>
      </w:r>
      <w:r w:rsidR="00C71EE6">
        <w:t>die neue EU Verordnung zur besseren Kontrolle</w:t>
      </w:r>
      <w:r w:rsidR="001A1466">
        <w:t>, Eindämmung und Bekämpfung</w:t>
      </w:r>
      <w:r w:rsidR="00C71EE6">
        <w:t xml:space="preserve"> invasiver Arten ist nach Inkrafttreten zügig und umfassend umzusetzen. </w:t>
      </w:r>
    </w:p>
    <w:p w:rsidR="00E62C5B" w:rsidRDefault="00E62C5B" w:rsidP="005A6391">
      <w:pPr>
        <w:pStyle w:val="Listenabsatz"/>
        <w:numPr>
          <w:ilvl w:val="0"/>
          <w:numId w:val="11"/>
        </w:numPr>
        <w:suppressAutoHyphens/>
        <w:spacing w:line="288" w:lineRule="auto"/>
      </w:pPr>
      <w:r>
        <w:t xml:space="preserve">die </w:t>
      </w:r>
      <w:r w:rsidR="00EF5CCD">
        <w:t xml:space="preserve">notwendige </w:t>
      </w:r>
      <w:r>
        <w:t xml:space="preserve">Bereitstellung der nötigen finanziellen und personellen Ressourcen zur Durchführung konsequenter Artenhilfsprogramme und </w:t>
      </w:r>
      <w:r w:rsidR="00F01A67">
        <w:t>-</w:t>
      </w:r>
      <w:proofErr w:type="spellStart"/>
      <w:r w:rsidR="00F01A67">
        <w:t>m</w:t>
      </w:r>
      <w:r>
        <w:t>aßnahmen</w:t>
      </w:r>
      <w:proofErr w:type="spellEnd"/>
      <w:r w:rsidR="00377D5F">
        <w:t xml:space="preserve"> sowie </w:t>
      </w:r>
      <w:r w:rsidR="002A2877">
        <w:t xml:space="preserve">für die </w:t>
      </w:r>
      <w:r w:rsidR="00377D5F">
        <w:t xml:space="preserve">nötige </w:t>
      </w:r>
      <w:r w:rsidR="002A2877">
        <w:t xml:space="preserve">Forschung und </w:t>
      </w:r>
      <w:r w:rsidR="00377D5F">
        <w:t>Datenerhebung</w:t>
      </w:r>
      <w:r w:rsidR="002A2877">
        <w:t xml:space="preserve">, </w:t>
      </w:r>
      <w:r w:rsidR="001A1466">
        <w:t xml:space="preserve">für eine zielgerichtete Erfolgskontrolle, </w:t>
      </w:r>
      <w:r w:rsidR="002A2877">
        <w:t xml:space="preserve">für </w:t>
      </w:r>
      <w:r w:rsidR="002A6FB2">
        <w:t xml:space="preserve">ein </w:t>
      </w:r>
      <w:r w:rsidR="00AA518B">
        <w:t xml:space="preserve">zentral </w:t>
      </w:r>
      <w:r w:rsidR="00F23215">
        <w:t xml:space="preserve">organisiertes </w:t>
      </w:r>
      <w:r w:rsidR="00AA518B">
        <w:t>bundesweite</w:t>
      </w:r>
      <w:r w:rsidR="00821722">
        <w:t>s</w:t>
      </w:r>
      <w:r w:rsidR="00AA518B">
        <w:t xml:space="preserve"> </w:t>
      </w:r>
      <w:r w:rsidR="00377D5F">
        <w:t>Monitoring</w:t>
      </w:r>
      <w:r w:rsidR="002A2877">
        <w:t xml:space="preserve"> </w:t>
      </w:r>
      <w:r w:rsidR="00821722">
        <w:t xml:space="preserve">und </w:t>
      </w:r>
      <w:r w:rsidR="002A2877">
        <w:t xml:space="preserve">die dauerhafte Sicherstellung und zentrale Koordinierung der Erstellung von Roten Listen. </w:t>
      </w:r>
    </w:p>
    <w:p w:rsidR="00051933" w:rsidRDefault="00E62C5B" w:rsidP="005A6391">
      <w:pPr>
        <w:suppressAutoHyphens/>
        <w:spacing w:line="288" w:lineRule="auto"/>
      </w:pPr>
      <w:r>
        <w:br/>
      </w:r>
    </w:p>
    <w:p w:rsidR="00792B98" w:rsidRDefault="00792B98" w:rsidP="005A6391">
      <w:pPr>
        <w:suppressAutoHyphens/>
        <w:spacing w:line="288" w:lineRule="auto"/>
      </w:pPr>
    </w:p>
    <w:p w:rsidR="00E62C5B" w:rsidRDefault="00E62C5B" w:rsidP="005A6391">
      <w:pPr>
        <w:suppressAutoHyphens/>
        <w:spacing w:line="288" w:lineRule="auto"/>
      </w:pPr>
    </w:p>
    <w:p w:rsidR="00BC4F32" w:rsidRDefault="00BC4F32" w:rsidP="005A6391">
      <w:pPr>
        <w:suppressAutoHyphens/>
        <w:rPr>
          <w:rFonts w:asciiTheme="majorHAnsi" w:eastAsiaTheme="majorEastAsia" w:hAnsiTheme="majorHAnsi" w:cstheme="majorBidi"/>
          <w:b/>
          <w:bCs/>
          <w:color w:val="365F91" w:themeColor="accent1" w:themeShade="BF"/>
          <w:sz w:val="28"/>
          <w:szCs w:val="28"/>
        </w:rPr>
      </w:pPr>
      <w:r>
        <w:br w:type="page"/>
      </w:r>
    </w:p>
    <w:p w:rsidR="00E62C5B" w:rsidRPr="00FC07DE" w:rsidRDefault="00E62C5B" w:rsidP="005A6391">
      <w:pPr>
        <w:pStyle w:val="berschrift1"/>
        <w:suppressAutoHyphens/>
      </w:pPr>
      <w:bookmarkStart w:id="5" w:name="_Toc398163780"/>
      <w:r w:rsidRPr="00FC07DE">
        <w:lastRenderedPageBreak/>
        <w:t xml:space="preserve">Ein </w:t>
      </w:r>
      <w:r w:rsidR="00CB2D56">
        <w:t>nationales</w:t>
      </w:r>
      <w:r w:rsidRPr="00FC07DE">
        <w:t xml:space="preserve"> Schutzgebietsprogramm auflegen</w:t>
      </w:r>
      <w:r w:rsidR="00CB2D56">
        <w:t>!</w:t>
      </w:r>
      <w:bookmarkEnd w:id="5"/>
    </w:p>
    <w:p w:rsidR="00E62C5B" w:rsidRDefault="00FB5536" w:rsidP="005A6391">
      <w:pPr>
        <w:suppressAutoHyphens/>
        <w:spacing w:line="288" w:lineRule="auto"/>
      </w:pPr>
      <w:r>
        <w:t xml:space="preserve">National wie international wird dem Aufbau eines konsistenten Schutzgebietssystems an Land und im Meer große Bedeutung zugemessen (vgl. z. </w:t>
      </w:r>
      <w:proofErr w:type="spellStart"/>
      <w:r>
        <w:t>Aichi</w:t>
      </w:r>
      <w:proofErr w:type="spellEnd"/>
      <w:r>
        <w:t xml:space="preserve">-Target 11 der CBD). Dem gegenüber bestehen </w:t>
      </w:r>
      <w:r w:rsidR="00F01A67">
        <w:t>deutliche</w:t>
      </w:r>
      <w:r>
        <w:t xml:space="preserve"> Lücken im deutschen Schutzgebietssystem und Defizite in qualitativer Hinsicht bei vielen Gebieten. </w:t>
      </w:r>
      <w:r w:rsidR="00E62C5B">
        <w:t>Der Anteil an streng geschützten Gebieten</w:t>
      </w:r>
      <w:r>
        <w:t xml:space="preserve"> ist </w:t>
      </w:r>
      <w:r w:rsidR="00E62C5B">
        <w:t>in D</w:t>
      </w:r>
      <w:r>
        <w:t>eutschland</w:t>
      </w:r>
      <w:r w:rsidR="00E62C5B">
        <w:t xml:space="preserve"> im</w:t>
      </w:r>
      <w:r w:rsidR="00F01A67">
        <w:t xml:space="preserve"> europäischen Vergleich zu</w:t>
      </w:r>
      <w:r>
        <w:t xml:space="preserve"> gering (Nationalparke:</w:t>
      </w:r>
      <w:r w:rsidR="00E62C5B">
        <w:t xml:space="preserve"> </w:t>
      </w:r>
      <w:r w:rsidR="00E62C5B" w:rsidRPr="000B7307">
        <w:t>0,57</w:t>
      </w:r>
      <w:r w:rsidR="00B54A98">
        <w:t xml:space="preserve"> </w:t>
      </w:r>
      <w:r w:rsidR="00E62C5B" w:rsidRPr="000B7307">
        <w:t>%</w:t>
      </w:r>
      <w:r>
        <w:t>, Naturschutzgebiete 3,7 %</w:t>
      </w:r>
      <w:r w:rsidR="00E62C5B">
        <w:t xml:space="preserve"> der</w:t>
      </w:r>
      <w:r w:rsidR="00821722">
        <w:t xml:space="preserve"> Landfläche</w:t>
      </w:r>
      <w:r w:rsidR="00E62C5B">
        <w:t>).</w:t>
      </w:r>
      <w:r>
        <w:t xml:space="preserve"> Die rechtliche </w:t>
      </w:r>
      <w:r w:rsidR="00821722">
        <w:t xml:space="preserve">und tatsächliche </w:t>
      </w:r>
      <w:r>
        <w:t>Sicherung der Natura</w:t>
      </w:r>
      <w:r w:rsidR="005A0A5A">
        <w:t xml:space="preserve"> </w:t>
      </w:r>
      <w:r>
        <w:t xml:space="preserve">2000 Gebiete weist ebenfalls noch erhebliche </w:t>
      </w:r>
      <w:r w:rsidR="00F01A67">
        <w:t>Defizite</w:t>
      </w:r>
      <w:r>
        <w:t xml:space="preserve"> auf (s. Pilotverfahren der EU).</w:t>
      </w:r>
      <w:r w:rsidR="00E62C5B">
        <w:t xml:space="preserve"> </w:t>
      </w:r>
      <w:r w:rsidR="00F01A67">
        <w:t xml:space="preserve">Die möglichen Naturschutzleistungen der Naturparke sind bei weitem nicht ausgeschöpft. </w:t>
      </w:r>
      <w:r w:rsidR="00E62C5B">
        <w:t>Auch leide</w:t>
      </w:r>
      <w:r>
        <w:t>t</w:t>
      </w:r>
      <w:r w:rsidR="00E62C5B">
        <w:t xml:space="preserve"> das Management vieler Gebiete an chronischer Unterfinanzierung, zu geringer Personalausstattung und mangelhafter Ausstattung mit den nötigen</w:t>
      </w:r>
      <w:r w:rsidR="00047BEE">
        <w:t xml:space="preserve"> rechtlichen und</w:t>
      </w:r>
      <w:r w:rsidR="00E62C5B">
        <w:t xml:space="preserve"> </w:t>
      </w:r>
      <w:r w:rsidR="00F23215">
        <w:t xml:space="preserve">administrativen </w:t>
      </w:r>
      <w:r w:rsidR="00E62C5B">
        <w:t>Kompetenzen.</w:t>
      </w:r>
    </w:p>
    <w:p w:rsidR="005A0A5A" w:rsidRDefault="00E62C5B" w:rsidP="005A6391">
      <w:pPr>
        <w:suppressAutoHyphens/>
        <w:spacing w:line="288" w:lineRule="auto"/>
      </w:pPr>
      <w:r w:rsidRPr="000A0696">
        <w:rPr>
          <w:b/>
        </w:rPr>
        <w:t>D</w:t>
      </w:r>
      <w:r>
        <w:rPr>
          <w:b/>
        </w:rPr>
        <w:t>e</w:t>
      </w:r>
      <w:r w:rsidRPr="000A0696">
        <w:rPr>
          <w:b/>
        </w:rPr>
        <w:t>r DNT begrüßt ausdrücklich</w:t>
      </w:r>
      <w:r>
        <w:t xml:space="preserve"> die erfolgreichen Anstrengungen der </w:t>
      </w:r>
      <w:r w:rsidR="006321EF">
        <w:t xml:space="preserve">Länder </w:t>
      </w:r>
      <w:r>
        <w:t>Baden-Württemberg</w:t>
      </w:r>
      <w:r w:rsidR="00C651AA">
        <w:t>,</w:t>
      </w:r>
      <w:r w:rsidR="00377002">
        <w:t xml:space="preserve"> </w:t>
      </w:r>
      <w:r>
        <w:t xml:space="preserve">Rheinland-Pfalz </w:t>
      </w:r>
      <w:r w:rsidR="00C651AA">
        <w:t xml:space="preserve">und des Saarlands </w:t>
      </w:r>
      <w:r>
        <w:t xml:space="preserve">zur Ausweisung neuer Nationalparke. </w:t>
      </w:r>
    </w:p>
    <w:p w:rsidR="00B54A98" w:rsidRDefault="00E62C5B" w:rsidP="005A6391">
      <w:pPr>
        <w:suppressAutoHyphens/>
        <w:spacing w:line="288" w:lineRule="auto"/>
      </w:pPr>
      <w:r w:rsidRPr="000A0696">
        <w:rPr>
          <w:b/>
        </w:rPr>
        <w:t>Der DNT fordert</w:t>
      </w:r>
      <w:r>
        <w:rPr>
          <w:b/>
        </w:rPr>
        <w:t xml:space="preserve"> </w:t>
      </w:r>
    </w:p>
    <w:p w:rsidR="00B54A98" w:rsidRDefault="00E62C5B" w:rsidP="005A6391">
      <w:pPr>
        <w:pStyle w:val="Listenabsatz"/>
        <w:numPr>
          <w:ilvl w:val="0"/>
          <w:numId w:val="11"/>
        </w:numPr>
        <w:suppressAutoHyphens/>
        <w:spacing w:line="288" w:lineRule="auto"/>
      </w:pPr>
      <w:r>
        <w:t>eine weitere Stärkung des Schutzgebietssystems in Deutschland</w:t>
      </w:r>
      <w:r w:rsidR="00F23215">
        <w:t>.</w:t>
      </w:r>
      <w:r>
        <w:t xml:space="preserve"> Bestehende Schutzgebiete </w:t>
      </w:r>
      <w:r w:rsidR="005A0A5A">
        <w:t>sollen</w:t>
      </w:r>
      <w:r>
        <w:t xml:space="preserve"> qualitativ fortentwickelt und aufgewertet werden</w:t>
      </w:r>
      <w:r w:rsidR="00FB5536">
        <w:t xml:space="preserve"> und mit den </w:t>
      </w:r>
      <w:r w:rsidR="005A0A5A">
        <w:t xml:space="preserve">zur Aufgabenerfüllung </w:t>
      </w:r>
      <w:r w:rsidR="00FB5536">
        <w:t>nötigen personellen und finanziellen Ressourcen sowie de</w:t>
      </w:r>
      <w:r w:rsidR="00047BEE">
        <w:t>re</w:t>
      </w:r>
      <w:r w:rsidR="00FB5536">
        <w:t xml:space="preserve">n </w:t>
      </w:r>
      <w:r w:rsidR="00047BEE">
        <w:t xml:space="preserve">Verwaltungen mit den </w:t>
      </w:r>
      <w:r w:rsidR="00FB5536">
        <w:t xml:space="preserve">nötigen </w:t>
      </w:r>
      <w:r w:rsidR="00047BEE">
        <w:t xml:space="preserve">rechtlichen und </w:t>
      </w:r>
      <w:r w:rsidR="00F23215">
        <w:t xml:space="preserve">administrativen </w:t>
      </w:r>
      <w:r w:rsidR="00FB5536">
        <w:t>Kompetenzen ausgestattet werden</w:t>
      </w:r>
      <w:r w:rsidR="005A0A5A">
        <w:t>.</w:t>
      </w:r>
      <w:r>
        <w:t xml:space="preserve"> </w:t>
      </w:r>
      <w:r w:rsidR="00084B7C">
        <w:t>A</w:t>
      </w:r>
      <w:r w:rsidR="00821722">
        <w:t xml:space="preserve">lle </w:t>
      </w:r>
      <w:r w:rsidR="00084B7C">
        <w:t>Schutzg</w:t>
      </w:r>
      <w:r w:rsidR="00821722">
        <w:t xml:space="preserve">ebiete </w:t>
      </w:r>
      <w:r w:rsidR="00DA07E6">
        <w:t>sind</w:t>
      </w:r>
      <w:r w:rsidR="00821722">
        <w:t xml:space="preserve"> adäquat rechtlich</w:t>
      </w:r>
      <w:r w:rsidR="00084B7C">
        <w:t xml:space="preserve"> zu sichern, </w:t>
      </w:r>
      <w:r w:rsidR="00821722">
        <w:t>die Einhaltung der bestehenden Schutzbestimmungen</w:t>
      </w:r>
      <w:r w:rsidR="00084B7C">
        <w:t xml:space="preserve"> ist</w:t>
      </w:r>
      <w:r w:rsidR="00821722">
        <w:t xml:space="preserve"> </w:t>
      </w:r>
      <w:r w:rsidR="00E92FA6">
        <w:t>insbesondere durch</w:t>
      </w:r>
      <w:r w:rsidR="00821722">
        <w:t xml:space="preserve"> </w:t>
      </w:r>
      <w:r w:rsidR="00084B7C">
        <w:t xml:space="preserve">geeignete </w:t>
      </w:r>
      <w:r w:rsidR="00821722">
        <w:t xml:space="preserve">Nutzungsauflagen sicher zu stellen. </w:t>
      </w:r>
    </w:p>
    <w:p w:rsidR="00DA07E6" w:rsidRDefault="00B54A98" w:rsidP="005A6391">
      <w:pPr>
        <w:pStyle w:val="Listenabsatz"/>
        <w:numPr>
          <w:ilvl w:val="0"/>
          <w:numId w:val="11"/>
        </w:numPr>
        <w:suppressAutoHyphens/>
        <w:spacing w:line="288" w:lineRule="auto"/>
      </w:pPr>
      <w:r>
        <w:t xml:space="preserve">die Schaffung der </w:t>
      </w:r>
      <w:r w:rsidR="00FB5536">
        <w:t xml:space="preserve">rechtlichen und finanziellen Voraussetzungen für ein gemeinsam durch Bund und Länder getragenes nationales Schutzgebietsprogramm </w:t>
      </w:r>
      <w:r w:rsidR="00047BEE">
        <w:t>für streng geschützte Gebiete wie Nationalparks, Naturschutzgebiete und Biosphärenreservate</w:t>
      </w:r>
      <w:r w:rsidR="00FB5536">
        <w:t>.</w:t>
      </w:r>
      <w:r w:rsidR="005A0A5A">
        <w:t xml:space="preserve"> </w:t>
      </w:r>
      <w:r w:rsidR="003A4752">
        <w:t>Lücken im Schutzgebietssystem sind zu identifizieren und durch die konsequente Ausweisung weiterer Schutzgebiete zu schließen.</w:t>
      </w:r>
    </w:p>
    <w:p w:rsidR="00BC4F32" w:rsidRPr="00D609B8" w:rsidRDefault="00FB5536" w:rsidP="0022542F">
      <w:pPr>
        <w:suppressAutoHyphens/>
        <w:spacing w:line="288" w:lineRule="auto"/>
        <w:ind w:left="360"/>
        <w:rPr>
          <w:rFonts w:cs="Arial"/>
          <w:i/>
          <w:iCs/>
        </w:rPr>
      </w:pPr>
      <w:r w:rsidRPr="00837C11">
        <w:rPr>
          <w:rFonts w:cs="Arial"/>
          <w:iCs/>
        </w:rPr>
        <w:t xml:space="preserve">Der </w:t>
      </w:r>
      <w:r w:rsidRPr="00C70649">
        <w:rPr>
          <w:rFonts w:cs="Arial"/>
          <w:b/>
          <w:iCs/>
        </w:rPr>
        <w:t>DNT 2014 ruft zudem die EU-Kommission</w:t>
      </w:r>
      <w:r w:rsidRPr="001030BD">
        <w:rPr>
          <w:rFonts w:cs="Arial"/>
          <w:iCs/>
        </w:rPr>
        <w:t xml:space="preserve"> dazu auf, den „Fitness Check“ </w:t>
      </w:r>
      <w:r w:rsidR="00DA07E6" w:rsidRPr="001030BD">
        <w:rPr>
          <w:rFonts w:cs="Arial"/>
          <w:iCs/>
        </w:rPr>
        <w:t xml:space="preserve">der EU-Naturschutzrichtlinien </w:t>
      </w:r>
      <w:r w:rsidRPr="001F2C1F">
        <w:rPr>
          <w:rFonts w:cs="Arial"/>
          <w:iCs/>
        </w:rPr>
        <w:t>dafür zu nutzen, einen umfassenden und konkreten Akti</w:t>
      </w:r>
      <w:r w:rsidRPr="00D1453B">
        <w:rPr>
          <w:rFonts w:cs="Arial"/>
          <w:iCs/>
        </w:rPr>
        <w:t xml:space="preserve">onsplan zur Behebung der </w:t>
      </w:r>
      <w:r w:rsidR="00DA07E6" w:rsidRPr="00D1453B">
        <w:rPr>
          <w:rFonts w:cs="Arial"/>
          <w:iCs/>
        </w:rPr>
        <w:t>Umsetzungsd</w:t>
      </w:r>
      <w:r w:rsidRPr="00D1453B">
        <w:rPr>
          <w:rFonts w:cs="Arial"/>
          <w:iCs/>
        </w:rPr>
        <w:t xml:space="preserve">efizite </w:t>
      </w:r>
      <w:r w:rsidR="00DA07E6" w:rsidRPr="00D1453B">
        <w:rPr>
          <w:rFonts w:cs="Arial"/>
          <w:iCs/>
        </w:rPr>
        <w:t xml:space="preserve">der </w:t>
      </w:r>
      <w:r w:rsidR="003A38D4">
        <w:rPr>
          <w:rFonts w:cs="Arial"/>
          <w:iCs/>
        </w:rPr>
        <w:t>Naturschutzr</w:t>
      </w:r>
      <w:r w:rsidR="00DA07E6" w:rsidRPr="00D1453B">
        <w:rPr>
          <w:rFonts w:cs="Arial"/>
          <w:iCs/>
        </w:rPr>
        <w:t>ichtlinie</w:t>
      </w:r>
      <w:r w:rsidR="00F23215" w:rsidRPr="00D1453B">
        <w:rPr>
          <w:rFonts w:cs="Arial"/>
          <w:iCs/>
        </w:rPr>
        <w:t>n</w:t>
      </w:r>
      <w:r w:rsidR="00DA07E6" w:rsidRPr="00D1453B">
        <w:rPr>
          <w:rFonts w:cs="Arial"/>
          <w:iCs/>
        </w:rPr>
        <w:t xml:space="preserve"> und </w:t>
      </w:r>
      <w:r w:rsidR="003A38D4">
        <w:rPr>
          <w:rFonts w:cs="Arial"/>
          <w:iCs/>
        </w:rPr>
        <w:t>des</w:t>
      </w:r>
      <w:r w:rsidR="003A38D4" w:rsidRPr="00D1453B">
        <w:rPr>
          <w:rFonts w:cs="Arial"/>
          <w:iCs/>
        </w:rPr>
        <w:t xml:space="preserve"> </w:t>
      </w:r>
      <w:r w:rsidR="00DA07E6" w:rsidRPr="00D1453B">
        <w:rPr>
          <w:rFonts w:cs="Arial"/>
          <w:iCs/>
        </w:rPr>
        <w:t>Natura 2000</w:t>
      </w:r>
      <w:r w:rsidR="003A38D4">
        <w:rPr>
          <w:rFonts w:cs="Arial"/>
          <w:iCs/>
        </w:rPr>
        <w:t>-Netzes</w:t>
      </w:r>
      <w:r w:rsidR="00DA07E6" w:rsidRPr="00D1453B">
        <w:rPr>
          <w:rFonts w:cs="Arial"/>
          <w:iCs/>
        </w:rPr>
        <w:t xml:space="preserve"> </w:t>
      </w:r>
      <w:r w:rsidR="00477F03" w:rsidRPr="00D1453B">
        <w:rPr>
          <w:rFonts w:cs="Arial"/>
          <w:iCs/>
        </w:rPr>
        <w:t>einschließ</w:t>
      </w:r>
      <w:r w:rsidR="00477F03" w:rsidRPr="00837C11">
        <w:rPr>
          <w:rFonts w:cs="Arial"/>
          <w:iCs/>
        </w:rPr>
        <w:t xml:space="preserve">lich einer effizienten Finanzierungsbeteiligung der EU </w:t>
      </w:r>
      <w:r w:rsidRPr="00C70649">
        <w:rPr>
          <w:rFonts w:cs="Arial"/>
          <w:iCs/>
        </w:rPr>
        <w:t>zu en</w:t>
      </w:r>
      <w:r w:rsidRPr="001030BD">
        <w:rPr>
          <w:rFonts w:cs="Arial"/>
          <w:iCs/>
        </w:rPr>
        <w:t>tw</w:t>
      </w:r>
      <w:r w:rsidRPr="001F2C1F">
        <w:rPr>
          <w:rFonts w:cs="Arial"/>
          <w:iCs/>
        </w:rPr>
        <w:t>ickeln und gemeinsam mit den Mi</w:t>
      </w:r>
      <w:r w:rsidRPr="00D1453B">
        <w:rPr>
          <w:rFonts w:cs="Arial"/>
          <w:iCs/>
        </w:rPr>
        <w:t>tglied</w:t>
      </w:r>
      <w:r w:rsidR="00477F03" w:rsidRPr="00D1453B">
        <w:rPr>
          <w:rFonts w:cs="Arial"/>
          <w:iCs/>
        </w:rPr>
        <w:t>s</w:t>
      </w:r>
      <w:r w:rsidRPr="00D1453B">
        <w:rPr>
          <w:rFonts w:cs="Arial"/>
          <w:iCs/>
        </w:rPr>
        <w:t>staaten umzusetzen</w:t>
      </w:r>
      <w:r w:rsidR="005A0A5A" w:rsidRPr="00D1453B">
        <w:rPr>
          <w:rFonts w:cs="Arial"/>
          <w:iCs/>
        </w:rPr>
        <w:t>.</w:t>
      </w:r>
      <w:r w:rsidR="00733494" w:rsidRPr="00D1453B">
        <w:rPr>
          <w:rFonts w:cs="Arial"/>
          <w:iCs/>
        </w:rPr>
        <w:br/>
      </w:r>
    </w:p>
    <w:p w:rsidR="006B788F" w:rsidRDefault="006B788F" w:rsidP="005A6391">
      <w:pPr>
        <w:suppressAutoHyphens/>
        <w:spacing w:line="288" w:lineRule="auto"/>
      </w:pPr>
    </w:p>
    <w:p w:rsidR="00BC4F32" w:rsidRDefault="00BC4F32" w:rsidP="005A6391">
      <w:pPr>
        <w:suppressAutoHyphens/>
        <w:rPr>
          <w:rFonts w:asciiTheme="majorHAnsi" w:eastAsiaTheme="majorEastAsia" w:hAnsiTheme="majorHAnsi" w:cstheme="majorBidi"/>
          <w:b/>
          <w:bCs/>
          <w:color w:val="365F91" w:themeColor="accent1" w:themeShade="BF"/>
          <w:sz w:val="28"/>
          <w:szCs w:val="28"/>
        </w:rPr>
      </w:pPr>
      <w:r>
        <w:br w:type="page"/>
      </w:r>
    </w:p>
    <w:p w:rsidR="006B788F" w:rsidRPr="00BC4F32" w:rsidRDefault="006B788F" w:rsidP="005A6391">
      <w:pPr>
        <w:pStyle w:val="berschrift1"/>
        <w:suppressAutoHyphens/>
      </w:pPr>
      <w:bookmarkStart w:id="6" w:name="_Toc398163781"/>
      <w:r w:rsidRPr="00BC4F32">
        <w:lastRenderedPageBreak/>
        <w:t xml:space="preserve">Multifunktionale Landwirtschaft </w:t>
      </w:r>
      <w:r w:rsidR="009F085F">
        <w:t>muss</w:t>
      </w:r>
      <w:r w:rsidRPr="00BC4F32">
        <w:t xml:space="preserve"> </w:t>
      </w:r>
      <w:r w:rsidR="00DA07E6">
        <w:t xml:space="preserve">den </w:t>
      </w:r>
      <w:r w:rsidRPr="00BC4F32">
        <w:t>Erhalt der biologischen Vielfalt</w:t>
      </w:r>
      <w:r w:rsidR="009F085F">
        <w:t xml:space="preserve"> gewährleisten</w:t>
      </w:r>
      <w:r w:rsidR="00CB2D56">
        <w:t>!</w:t>
      </w:r>
      <w:bookmarkEnd w:id="6"/>
    </w:p>
    <w:p w:rsidR="00F23215" w:rsidRDefault="00F7334E" w:rsidP="005A6391">
      <w:pPr>
        <w:suppressAutoHyphens/>
      </w:pPr>
      <w:r>
        <w:t>D</w:t>
      </w:r>
      <w:r w:rsidR="006B788F">
        <w:t xml:space="preserve">ie EU-Agrarpolitik </w:t>
      </w:r>
      <w:r>
        <w:t xml:space="preserve">entfernt sich </w:t>
      </w:r>
      <w:r w:rsidR="006B788F">
        <w:t>von dem selbst gesteckten Ziel einer multifunktionalen Landwirtschaft immer weiter</w:t>
      </w:r>
      <w:r w:rsidR="003A4752">
        <w:t>. Anstatt Anreize für erwünschte gesellschaftliche Leistungen zu setzen, fördert die neue Ausrichtung der GAP</w:t>
      </w:r>
      <w:r w:rsidR="006B788F">
        <w:t xml:space="preserve"> den Drang in industrielle Formen der Landwirtschaft mit den bekannten negativen Folgen für Natur und Landschaft. Neben dem vielfach dokumentierten Verlust an biologischer Vielfalt sind die Belastung unserer Oberflächengewässer und des Grundwassers mit Düngemitteln und Pestiziden wie auch die </w:t>
      </w:r>
      <w:r w:rsidR="009643E1">
        <w:t xml:space="preserve">erheblichen </w:t>
      </w:r>
      <w:r w:rsidR="006B788F">
        <w:t>Verluste an fruchtbaren Böden besorgniserregend</w:t>
      </w:r>
      <w:r w:rsidR="00C70649">
        <w:t xml:space="preserve"> und stellen den grundgesetzlichen Auftrag </w:t>
      </w:r>
      <w:r w:rsidR="003A38D4">
        <w:t xml:space="preserve">zum </w:t>
      </w:r>
      <w:r w:rsidR="00C70649">
        <w:t xml:space="preserve">Erhalt der natürlichen Lebensgrundlagen </w:t>
      </w:r>
      <w:r w:rsidR="003A38D4">
        <w:t xml:space="preserve">gemäß </w:t>
      </w:r>
      <w:r w:rsidR="00C70649">
        <w:t>Artikel 20a G</w:t>
      </w:r>
      <w:r w:rsidR="008A52A4">
        <w:t>rundgesetz</w:t>
      </w:r>
      <w:r w:rsidR="00C70649">
        <w:t xml:space="preserve"> in Frage</w:t>
      </w:r>
      <w:r w:rsidR="00377002">
        <w:t>.</w:t>
      </w:r>
      <w:r w:rsidR="00C70649">
        <w:t xml:space="preserve"> </w:t>
      </w:r>
      <w:r w:rsidR="006B788F">
        <w:t xml:space="preserve">Einen nicht unwesentlichen Anteil </w:t>
      </w:r>
      <w:r w:rsidR="009643E1">
        <w:t xml:space="preserve">an diesen Entwicklungen </w:t>
      </w:r>
      <w:r w:rsidR="006B788F">
        <w:t>ha</w:t>
      </w:r>
      <w:r w:rsidR="00C70649">
        <w:t>ben</w:t>
      </w:r>
      <w:r w:rsidR="006B788F">
        <w:t xml:space="preserve"> die Flächenkonkurrenz durch die Biomasseerzeugung</w:t>
      </w:r>
      <w:r w:rsidR="001959CF">
        <w:t xml:space="preserve"> </w:t>
      </w:r>
      <w:r w:rsidR="006B788F">
        <w:t>und die</w:t>
      </w:r>
      <w:r w:rsidR="00C70649">
        <w:t xml:space="preserve"> industrielle Tierhaltung. Die Abnahme von Grünland hat in diesem Zusammenhang dramatische Dimensionen angenommen</w:t>
      </w:r>
      <w:r w:rsidR="00F23215">
        <w:t>.</w:t>
      </w:r>
    </w:p>
    <w:p w:rsidR="00D56CF3" w:rsidRDefault="00D56CF3" w:rsidP="005A6391">
      <w:pPr>
        <w:suppressAutoHyphens/>
      </w:pPr>
      <w:r>
        <w:t>Globaler Warentransport und die Verschwendung eines</w:t>
      </w:r>
      <w:r w:rsidRPr="006B788F">
        <w:t xml:space="preserve"> Drittel</w:t>
      </w:r>
      <w:r>
        <w:t>s</w:t>
      </w:r>
      <w:r w:rsidRPr="006B788F">
        <w:t xml:space="preserve"> aller weltweit produzierten Lebensmittel</w:t>
      </w:r>
      <w:r>
        <w:t xml:space="preserve"> (</w:t>
      </w:r>
      <w:r w:rsidRPr="006B788F">
        <w:t>in den Indust</w:t>
      </w:r>
      <w:r>
        <w:t xml:space="preserve">rieländern </w:t>
      </w:r>
      <w:r w:rsidRPr="006B788F">
        <w:t>sogar die Hälfte</w:t>
      </w:r>
      <w:r>
        <w:t>)</w:t>
      </w:r>
      <w:r w:rsidRPr="006B788F">
        <w:t xml:space="preserve"> </w:t>
      </w:r>
      <w:r w:rsidR="00C70649">
        <w:t xml:space="preserve">sowie der Anbau gentechnisch veränderter Organismen </w:t>
      </w:r>
      <w:r>
        <w:t>führ</w:t>
      </w:r>
      <w:r w:rsidR="003A4752">
        <w:t>en</w:t>
      </w:r>
      <w:r>
        <w:t xml:space="preserve"> zu einer Ressourcenverschwendung und zu vielfältigen Belastungen der biologischen Vielfalt</w:t>
      </w:r>
      <w:r w:rsidR="003A4752">
        <w:t xml:space="preserve"> und des Naturhaushalts</w:t>
      </w:r>
      <w:r>
        <w:t>.</w:t>
      </w:r>
      <w:r w:rsidR="00C4131A">
        <w:t xml:space="preserve"> </w:t>
      </w:r>
    </w:p>
    <w:p w:rsidR="004C792D" w:rsidRDefault="00B31DCF" w:rsidP="005A6391">
      <w:pPr>
        <w:suppressAutoHyphens/>
      </w:pPr>
      <w:r w:rsidRPr="00B31DCF">
        <w:rPr>
          <w:b/>
        </w:rPr>
        <w:t>Der DNT fordert</w:t>
      </w:r>
      <w:r>
        <w:t xml:space="preserve"> </w:t>
      </w:r>
    </w:p>
    <w:p w:rsidR="00FB37CC" w:rsidRDefault="00FB37CC" w:rsidP="005A6391">
      <w:pPr>
        <w:pStyle w:val="Listenabsatz"/>
        <w:numPr>
          <w:ilvl w:val="0"/>
          <w:numId w:val="10"/>
        </w:numPr>
        <w:suppressAutoHyphens/>
      </w:pPr>
      <w:r>
        <w:t>öffentliche Gelder für die Landwirtschaft nur für nachgewiesene öffentliche Leistungen einzusetzen.</w:t>
      </w:r>
    </w:p>
    <w:p w:rsidR="002C5927" w:rsidRDefault="00377002" w:rsidP="005A6391">
      <w:pPr>
        <w:pStyle w:val="Listenabsatz"/>
        <w:numPr>
          <w:ilvl w:val="0"/>
          <w:numId w:val="10"/>
        </w:numPr>
        <w:suppressAutoHyphens/>
      </w:pPr>
      <w:r>
        <w:t>d</w:t>
      </w:r>
      <w:r w:rsidR="002C5927">
        <w:t>ie Weiterentwicklung der Gemeinschaftsaufgabe Agrarstruktur und Küstenschutz zu einer Gemeinschaftsaufgabe zur Entwicklung der ländlichen Räume und zur Sicherung der biologischen Vielfalt.</w:t>
      </w:r>
    </w:p>
    <w:p w:rsidR="004C792D" w:rsidRDefault="006B788F" w:rsidP="005A6391">
      <w:pPr>
        <w:pStyle w:val="Listenabsatz"/>
        <w:numPr>
          <w:ilvl w:val="0"/>
          <w:numId w:val="10"/>
        </w:numPr>
        <w:suppressAutoHyphens/>
      </w:pPr>
      <w:r>
        <w:t>eine gemeinsame Agrarpolitik</w:t>
      </w:r>
      <w:r w:rsidR="001030BD">
        <w:t xml:space="preserve"> (GAP)</w:t>
      </w:r>
      <w:r>
        <w:t xml:space="preserve"> die zu einer ökologisch und bäuerlich geprägten Landwirtschaft mit </w:t>
      </w:r>
      <w:r w:rsidR="00026D85">
        <w:t>vielfältigen</w:t>
      </w:r>
      <w:r>
        <w:t xml:space="preserve"> Fruchtfolgen </w:t>
      </w:r>
      <w:r w:rsidR="00026D85">
        <w:t>führ</w:t>
      </w:r>
      <w:r>
        <w:t>t. Die 7</w:t>
      </w:r>
      <w:r w:rsidR="00F23215">
        <w:t xml:space="preserve"> </w:t>
      </w:r>
      <w:r>
        <w:t xml:space="preserve">% ökologische </w:t>
      </w:r>
      <w:r w:rsidR="003462B5">
        <w:t>Vorrangflächen</w:t>
      </w:r>
      <w:r>
        <w:t xml:space="preserve"> sind mittelfristig </w:t>
      </w:r>
      <w:r w:rsidR="003A4752">
        <w:t xml:space="preserve">als Mindeststandard </w:t>
      </w:r>
      <w:r>
        <w:t>umzusetzen und zwar ohne Anwendung von Pestiziden</w:t>
      </w:r>
      <w:r w:rsidR="00026D85">
        <w:t>, Gülle</w:t>
      </w:r>
      <w:r>
        <w:t xml:space="preserve"> und leichtlösliche</w:t>
      </w:r>
      <w:r w:rsidR="00B54A98">
        <w:t>m</w:t>
      </w:r>
      <w:r>
        <w:t xml:space="preserve"> Mineraldün</w:t>
      </w:r>
      <w:r w:rsidR="00B31DCF">
        <w:t>g</w:t>
      </w:r>
      <w:r w:rsidR="001D52C1">
        <w:t>er</w:t>
      </w:r>
      <w:r w:rsidR="00B31DCF">
        <w:t xml:space="preserve"> auf diesen Flächen. </w:t>
      </w:r>
      <w:r w:rsidR="00E3408F">
        <w:t xml:space="preserve">Artenreiche </w:t>
      </w:r>
      <w:r w:rsidR="00FB37CC">
        <w:t xml:space="preserve">Wiesen und Weiden </w:t>
      </w:r>
      <w:r w:rsidR="00E3408F">
        <w:t>m</w:t>
      </w:r>
      <w:r w:rsidR="00FB37CC">
        <w:t>ü</w:t>
      </w:r>
      <w:r w:rsidR="00E3408F">
        <w:t>ss</w:t>
      </w:r>
      <w:r w:rsidR="00FB37CC">
        <w:t>en</w:t>
      </w:r>
      <w:r w:rsidR="00E3408F">
        <w:t xml:space="preserve"> effektiver</w:t>
      </w:r>
      <w:r w:rsidR="00FB37CC">
        <w:t xml:space="preserve">, auch gesetzlich </w:t>
      </w:r>
      <w:r w:rsidR="00E3408F">
        <w:t xml:space="preserve">geschützt werden. </w:t>
      </w:r>
      <w:r w:rsidR="003A4752">
        <w:t xml:space="preserve">Zwingend notwendig </w:t>
      </w:r>
      <w:proofErr w:type="gramStart"/>
      <w:r w:rsidR="003A4752">
        <w:t>ist</w:t>
      </w:r>
      <w:proofErr w:type="gramEnd"/>
      <w:r w:rsidR="003A4752">
        <w:t xml:space="preserve"> ein</w:t>
      </w:r>
      <w:r w:rsidR="00FB37CC">
        <w:t xml:space="preserve"> sofortiges</w:t>
      </w:r>
      <w:r w:rsidR="003A4752">
        <w:t xml:space="preserve"> </w:t>
      </w:r>
      <w:r w:rsidR="005845E1">
        <w:t xml:space="preserve">flächendeckendes </w:t>
      </w:r>
      <w:r w:rsidR="003A4752">
        <w:t>nationales Grünlanderhaltungsgebot</w:t>
      </w:r>
      <w:r w:rsidR="001D52C1">
        <w:t>, insbesondere kein Umbruch</w:t>
      </w:r>
      <w:r w:rsidR="003A38D4">
        <w:t xml:space="preserve"> bzw. keine </w:t>
      </w:r>
      <w:r w:rsidR="001D52C1">
        <w:t>Umwandlung und kein Pestizideinsatz</w:t>
      </w:r>
      <w:r w:rsidR="00377002">
        <w:t>.</w:t>
      </w:r>
    </w:p>
    <w:p w:rsidR="004C792D" w:rsidRPr="004C792D" w:rsidRDefault="004C792D" w:rsidP="005A6391">
      <w:pPr>
        <w:pStyle w:val="Listenabsatz"/>
        <w:numPr>
          <w:ilvl w:val="0"/>
          <w:numId w:val="10"/>
        </w:numPr>
        <w:suppressAutoHyphens/>
      </w:pPr>
      <w:r w:rsidRPr="004C792D">
        <w:t>eine integrierte Stickstoffstrategie, die die Gesamteinträge an Stickstoffverbindungen in Luft, Wasser und Boden substan</w:t>
      </w:r>
      <w:r w:rsidR="00FB37CC">
        <w:t>z</w:t>
      </w:r>
      <w:r w:rsidRPr="004C792D">
        <w:t>iell vermindert. Dazu gehören ein Ordnungsrecht mit Biss und ökonomische Steuerungs</w:t>
      </w:r>
      <w:r w:rsidR="00B54A98">
        <w:t>i</w:t>
      </w:r>
      <w:r w:rsidRPr="004C792D">
        <w:t xml:space="preserve">nstrumente. </w:t>
      </w:r>
    </w:p>
    <w:p w:rsidR="004C792D" w:rsidRDefault="004C792D" w:rsidP="005A6391">
      <w:pPr>
        <w:pStyle w:val="Listenabsatz"/>
        <w:numPr>
          <w:ilvl w:val="0"/>
          <w:numId w:val="10"/>
        </w:numPr>
        <w:suppressAutoHyphens/>
      </w:pPr>
      <w:r w:rsidRPr="004307BF">
        <w:t>eine deutliche</w:t>
      </w:r>
      <w:r>
        <w:t xml:space="preserve"> </w:t>
      </w:r>
      <w:r w:rsidRPr="004307BF">
        <w:t>Anhebung der Tierschutzstandards</w:t>
      </w:r>
      <w:r>
        <w:t xml:space="preserve"> mit</w:t>
      </w:r>
      <w:r w:rsidRPr="004C792D">
        <w:t xml:space="preserve"> einer </w:t>
      </w:r>
      <w:r w:rsidR="000D7CB6">
        <w:t>artgerechten</w:t>
      </w:r>
      <w:r w:rsidRPr="004C792D">
        <w:t xml:space="preserve"> Tierhaltung ohne routinemäßigen Antibiotikaeinsatz</w:t>
      </w:r>
      <w:r w:rsidR="000D7CB6">
        <w:t>.</w:t>
      </w:r>
      <w:r w:rsidRPr="004C792D">
        <w:t xml:space="preserve"> </w:t>
      </w:r>
      <w:r w:rsidRPr="004307BF">
        <w:t xml:space="preserve">Tiere dürfen nicht mehr </w:t>
      </w:r>
      <w:proofErr w:type="gramStart"/>
      <w:r w:rsidRPr="004307BF">
        <w:t>den</w:t>
      </w:r>
      <w:proofErr w:type="gramEnd"/>
      <w:r w:rsidRPr="004307BF">
        <w:t xml:space="preserve"> Haltungsbedingungen, sondern die Haltungsbedingungen </w:t>
      </w:r>
      <w:r>
        <w:t xml:space="preserve">müssen </w:t>
      </w:r>
      <w:r w:rsidRPr="004307BF">
        <w:t>den Bedürfnissen der Tiere</w:t>
      </w:r>
      <w:r>
        <w:t xml:space="preserve"> angepasst werden.</w:t>
      </w:r>
    </w:p>
    <w:p w:rsidR="004C792D" w:rsidRDefault="004C792D" w:rsidP="005A6391">
      <w:pPr>
        <w:pStyle w:val="Listenabsatz"/>
        <w:numPr>
          <w:ilvl w:val="0"/>
          <w:numId w:val="10"/>
        </w:numPr>
        <w:suppressAutoHyphens/>
      </w:pPr>
      <w:r w:rsidRPr="004C792D">
        <w:t xml:space="preserve">den Anbau gentechnisch veränderter Organismen (GVO) zu verhindern und dazu auch die sogenannte </w:t>
      </w:r>
      <w:proofErr w:type="spellStart"/>
      <w:r w:rsidRPr="004C792D">
        <w:t>Opt</w:t>
      </w:r>
      <w:proofErr w:type="spellEnd"/>
      <w:r w:rsidRPr="004C792D">
        <w:t>-Out-Regelung für bundesweite Anbauverbote zu nutzen.</w:t>
      </w:r>
    </w:p>
    <w:p w:rsidR="002C5927" w:rsidRDefault="004C792D" w:rsidP="005A6391">
      <w:pPr>
        <w:pStyle w:val="Listenabsatz"/>
        <w:numPr>
          <w:ilvl w:val="0"/>
          <w:numId w:val="10"/>
        </w:numPr>
        <w:suppressAutoHyphens/>
      </w:pPr>
      <w:r>
        <w:t>den</w:t>
      </w:r>
      <w:r w:rsidR="006B788F">
        <w:t xml:space="preserve"> Abbau von ökologisch und sozial schädlichen Subventionen in der Landwirtschaft</w:t>
      </w:r>
      <w:r>
        <w:t>.</w:t>
      </w:r>
    </w:p>
    <w:p w:rsidR="00F71F7A" w:rsidRDefault="00F71F7A" w:rsidP="005A6391">
      <w:pPr>
        <w:pStyle w:val="Listenabsatz"/>
        <w:numPr>
          <w:ilvl w:val="0"/>
          <w:numId w:val="10"/>
        </w:numPr>
        <w:suppressAutoHyphens/>
      </w:pPr>
      <w:r w:rsidRPr="00F71F7A">
        <w:t>Anreiz</w:t>
      </w:r>
      <w:r w:rsidR="001030BD">
        <w:t>e</w:t>
      </w:r>
      <w:r w:rsidR="00377002">
        <w:t>, um den</w:t>
      </w:r>
      <w:r w:rsidRPr="00F71F7A">
        <w:t xml:space="preserve"> </w:t>
      </w:r>
      <w:r w:rsidR="003A38D4">
        <w:t>Verbrauch</w:t>
      </w:r>
      <w:r w:rsidRPr="00F71F7A">
        <w:t xml:space="preserve"> von Lebensmitteln aus der Region und/oder aus ökologischem Anbau, </w:t>
      </w:r>
      <w:r w:rsidR="00377002">
        <w:t>s</w:t>
      </w:r>
      <w:r w:rsidRPr="00F71F7A">
        <w:t>aisonabhängig, sozial gerecht produziert, gehandelt und verpackt sowie aus tiergerechter Haltung</w:t>
      </w:r>
      <w:r w:rsidR="00377002">
        <w:t>,</w:t>
      </w:r>
      <w:r w:rsidRPr="00F71F7A">
        <w:t xml:space="preserve"> deutlich </w:t>
      </w:r>
      <w:r w:rsidR="001030BD">
        <w:t xml:space="preserve">zu </w:t>
      </w:r>
      <w:r w:rsidRPr="00F71F7A">
        <w:t>erhöh</w:t>
      </w:r>
      <w:r w:rsidR="001030BD">
        <w:t>en</w:t>
      </w:r>
      <w:r w:rsidRPr="00F71F7A">
        <w:t xml:space="preserve">. </w:t>
      </w:r>
    </w:p>
    <w:p w:rsidR="001030BD" w:rsidRDefault="001030BD" w:rsidP="005A6391">
      <w:pPr>
        <w:pStyle w:val="Listenabsatz"/>
        <w:numPr>
          <w:ilvl w:val="0"/>
          <w:numId w:val="10"/>
        </w:numPr>
        <w:suppressAutoHyphens/>
      </w:pPr>
      <w:r w:rsidRPr="00F71F7A">
        <w:t>vermehrt Bildungsangebote für die Ausbildung von Ernährungskompetenz zu initiieren.</w:t>
      </w:r>
    </w:p>
    <w:p w:rsidR="00D56CF3" w:rsidRDefault="00D56CF3" w:rsidP="005A6391">
      <w:pPr>
        <w:suppressAutoHyphens/>
        <w:rPr>
          <w:rFonts w:asciiTheme="majorHAnsi" w:eastAsiaTheme="majorEastAsia" w:hAnsiTheme="majorHAnsi" w:cstheme="majorBidi"/>
          <w:b/>
          <w:bCs/>
          <w:color w:val="365F91" w:themeColor="accent1" w:themeShade="BF"/>
          <w:sz w:val="28"/>
          <w:szCs w:val="28"/>
        </w:rPr>
      </w:pPr>
    </w:p>
    <w:p w:rsidR="00BC4F32" w:rsidRPr="0007548A" w:rsidRDefault="00BC4F32" w:rsidP="0007548A">
      <w:pPr>
        <w:suppressAutoHyphens/>
        <w:rPr>
          <w:rFonts w:asciiTheme="majorHAnsi" w:eastAsiaTheme="majorEastAsia" w:hAnsiTheme="majorHAnsi" w:cstheme="majorBidi"/>
          <w:b/>
          <w:bCs/>
          <w:color w:val="365F91" w:themeColor="accent1" w:themeShade="BF"/>
          <w:sz w:val="28"/>
          <w:szCs w:val="28"/>
        </w:rPr>
      </w:pPr>
      <w:bookmarkStart w:id="7" w:name="_Toc398163782"/>
      <w:r w:rsidRPr="0007548A">
        <w:rPr>
          <w:rFonts w:asciiTheme="majorHAnsi" w:eastAsiaTheme="majorEastAsia" w:hAnsiTheme="majorHAnsi" w:cstheme="majorBidi"/>
          <w:b/>
          <w:bCs/>
          <w:color w:val="365F91" w:themeColor="accent1" w:themeShade="BF"/>
          <w:sz w:val="28"/>
          <w:szCs w:val="28"/>
        </w:rPr>
        <w:t>Kommunale Verantwortung für die biologische Vielfalt wahrnehmen</w:t>
      </w:r>
      <w:r w:rsidR="00CB2D56" w:rsidRPr="0007548A">
        <w:rPr>
          <w:rFonts w:asciiTheme="majorHAnsi" w:eastAsiaTheme="majorEastAsia" w:hAnsiTheme="majorHAnsi" w:cstheme="majorBidi"/>
          <w:b/>
          <w:bCs/>
          <w:color w:val="365F91" w:themeColor="accent1" w:themeShade="BF"/>
          <w:sz w:val="28"/>
          <w:szCs w:val="28"/>
        </w:rPr>
        <w:t>!</w:t>
      </w:r>
      <w:bookmarkEnd w:id="7"/>
    </w:p>
    <w:p w:rsidR="00BC4F32" w:rsidRDefault="00BC4F32" w:rsidP="005A6391">
      <w:pPr>
        <w:suppressAutoHyphens/>
        <w:rPr>
          <w:lang w:eastAsia="de-DE"/>
        </w:rPr>
      </w:pPr>
      <w:r>
        <w:rPr>
          <w:lang w:eastAsia="de-DE"/>
        </w:rPr>
        <w:t xml:space="preserve">Derzeit leben </w:t>
      </w:r>
      <w:r w:rsidRPr="00C81DE0">
        <w:rPr>
          <w:lang w:eastAsia="de-DE"/>
        </w:rPr>
        <w:t>zwischen 70</w:t>
      </w:r>
      <w:r>
        <w:rPr>
          <w:lang w:eastAsia="de-DE"/>
        </w:rPr>
        <w:t xml:space="preserve"> </w:t>
      </w:r>
      <w:r w:rsidRPr="00C81DE0">
        <w:rPr>
          <w:lang w:eastAsia="de-DE"/>
        </w:rPr>
        <w:t>und 80</w:t>
      </w:r>
      <w:r w:rsidR="00F23215">
        <w:rPr>
          <w:lang w:eastAsia="de-DE"/>
        </w:rPr>
        <w:t xml:space="preserve"> </w:t>
      </w:r>
      <w:r w:rsidRPr="00C81DE0">
        <w:rPr>
          <w:lang w:eastAsia="de-DE"/>
        </w:rPr>
        <w:t>% der europäischen Bevölkerung in Städten und im städtischen</w:t>
      </w:r>
      <w:r>
        <w:rPr>
          <w:lang w:eastAsia="de-DE"/>
        </w:rPr>
        <w:t xml:space="preserve"> </w:t>
      </w:r>
      <w:r w:rsidRPr="00C81DE0">
        <w:rPr>
          <w:lang w:eastAsia="de-DE"/>
        </w:rPr>
        <w:t xml:space="preserve">Umland; </w:t>
      </w:r>
      <w:r>
        <w:rPr>
          <w:lang w:eastAsia="de-DE"/>
        </w:rPr>
        <w:t xml:space="preserve">die Tendenz ist steigend. </w:t>
      </w:r>
      <w:r w:rsidR="007D201C" w:rsidRPr="0043123B">
        <w:rPr>
          <w:lang w:eastAsia="de-DE"/>
        </w:rPr>
        <w:t xml:space="preserve">Natur in der Stadt </w:t>
      </w:r>
      <w:r w:rsidR="007D201C">
        <w:rPr>
          <w:lang w:eastAsia="de-DE"/>
        </w:rPr>
        <w:t xml:space="preserve">mit </w:t>
      </w:r>
      <w:r w:rsidR="007D201C" w:rsidRPr="00C81DE0">
        <w:rPr>
          <w:lang w:eastAsia="de-DE"/>
        </w:rPr>
        <w:t>naturnahen Frei- und Grünflächen, schadstoffarme Luft, unbelastete</w:t>
      </w:r>
      <w:r w:rsidR="007D201C">
        <w:rPr>
          <w:lang w:eastAsia="de-DE"/>
        </w:rPr>
        <w:t xml:space="preserve"> Böden und Gewässer</w:t>
      </w:r>
      <w:r w:rsidR="007D201C" w:rsidRPr="00C81DE0">
        <w:rPr>
          <w:lang w:eastAsia="de-DE"/>
        </w:rPr>
        <w:t xml:space="preserve"> </w:t>
      </w:r>
      <w:r w:rsidR="007D201C">
        <w:rPr>
          <w:lang w:eastAsia="de-DE"/>
        </w:rPr>
        <w:t xml:space="preserve">sowie der Erhalt der </w:t>
      </w:r>
      <w:r w:rsidR="00C4131A">
        <w:rPr>
          <w:lang w:eastAsia="de-DE"/>
        </w:rPr>
        <w:t>b</w:t>
      </w:r>
      <w:r w:rsidR="007D201C">
        <w:rPr>
          <w:lang w:eastAsia="de-DE"/>
        </w:rPr>
        <w:t xml:space="preserve">iologischen Vielfalt sind </w:t>
      </w:r>
      <w:r w:rsidR="00AC6A65">
        <w:rPr>
          <w:lang w:eastAsia="de-DE"/>
        </w:rPr>
        <w:t xml:space="preserve">notwendige </w:t>
      </w:r>
      <w:r w:rsidR="007D201C">
        <w:rPr>
          <w:lang w:eastAsia="de-DE"/>
        </w:rPr>
        <w:t xml:space="preserve">Grundlage für </w:t>
      </w:r>
      <w:r w:rsidR="00DA05D4">
        <w:rPr>
          <w:lang w:eastAsia="de-DE"/>
        </w:rPr>
        <w:t xml:space="preserve">die Gesundheit der Menschen und deren </w:t>
      </w:r>
      <w:r w:rsidR="007D201C" w:rsidRPr="0043123B">
        <w:rPr>
          <w:lang w:eastAsia="de-DE"/>
        </w:rPr>
        <w:t>Lebensqualität.</w:t>
      </w:r>
      <w:r w:rsidR="007D201C">
        <w:rPr>
          <w:lang w:eastAsia="de-DE"/>
        </w:rPr>
        <w:t xml:space="preserve"> </w:t>
      </w:r>
      <w:r w:rsidR="005845E1">
        <w:rPr>
          <w:lang w:eastAsia="de-DE"/>
        </w:rPr>
        <w:t xml:space="preserve">Für viele Menschen sind Grünräume in guter Erreichbarkeit eine  unabdingbare Möglichkeit, um auch im städtischen Umfeld Natur zu erfahren. </w:t>
      </w:r>
      <w:r w:rsidRPr="00C81DE0">
        <w:rPr>
          <w:lang w:eastAsia="de-DE"/>
        </w:rPr>
        <w:t xml:space="preserve">Der bisherige, sorglose Umgang mit </w:t>
      </w:r>
      <w:r w:rsidR="00AC6A65">
        <w:rPr>
          <w:lang w:eastAsia="de-DE"/>
        </w:rPr>
        <w:t>kommunale</w:t>
      </w:r>
      <w:r w:rsidR="00EE16EC">
        <w:rPr>
          <w:lang w:eastAsia="de-DE"/>
        </w:rPr>
        <w:t>n</w:t>
      </w:r>
      <w:r w:rsidR="00AC6A65" w:rsidRPr="00C81DE0">
        <w:rPr>
          <w:lang w:eastAsia="de-DE"/>
        </w:rPr>
        <w:t xml:space="preserve"> </w:t>
      </w:r>
      <w:r w:rsidRPr="00C81DE0">
        <w:rPr>
          <w:lang w:eastAsia="de-DE"/>
        </w:rPr>
        <w:t>Flächen für</w:t>
      </w:r>
      <w:r>
        <w:rPr>
          <w:lang w:eastAsia="de-DE"/>
        </w:rPr>
        <w:t xml:space="preserve"> </w:t>
      </w:r>
      <w:r w:rsidRPr="00C81DE0">
        <w:rPr>
          <w:lang w:eastAsia="de-DE"/>
        </w:rPr>
        <w:t>Wohnbebauung, Gewerbe- und Industrieansiedlung,</w:t>
      </w:r>
      <w:r>
        <w:rPr>
          <w:lang w:eastAsia="de-DE"/>
        </w:rPr>
        <w:t xml:space="preserve"> </w:t>
      </w:r>
      <w:r w:rsidRPr="00C81DE0">
        <w:rPr>
          <w:lang w:eastAsia="de-DE"/>
        </w:rPr>
        <w:t>Verkehr</w:t>
      </w:r>
      <w:r>
        <w:rPr>
          <w:lang w:eastAsia="de-DE"/>
        </w:rPr>
        <w:t xml:space="preserve"> </w:t>
      </w:r>
      <w:r w:rsidR="000C0008">
        <w:rPr>
          <w:lang w:eastAsia="de-DE"/>
        </w:rPr>
        <w:t>usw.</w:t>
      </w:r>
      <w:r w:rsidRPr="00C81DE0">
        <w:rPr>
          <w:lang w:eastAsia="de-DE"/>
        </w:rPr>
        <w:t xml:space="preserve">, mit den Folgen von </w:t>
      </w:r>
      <w:r>
        <w:rPr>
          <w:lang w:eastAsia="de-DE"/>
        </w:rPr>
        <w:t xml:space="preserve">Flächenumwidmung und -versieglung, </w:t>
      </w:r>
      <w:r w:rsidR="00EE16EC">
        <w:rPr>
          <w:lang w:eastAsia="de-DE"/>
        </w:rPr>
        <w:t xml:space="preserve">unterlassener Kompensation, </w:t>
      </w:r>
      <w:r w:rsidR="00F2544C">
        <w:rPr>
          <w:lang w:eastAsia="de-DE"/>
        </w:rPr>
        <w:t xml:space="preserve">mangelnde Bereitstellung von Flächen für Naturschutzzwecke </w:t>
      </w:r>
      <w:r w:rsidRPr="00C81DE0">
        <w:rPr>
          <w:lang w:eastAsia="de-DE"/>
        </w:rPr>
        <w:t xml:space="preserve">usw. gefährdet die </w:t>
      </w:r>
      <w:r w:rsidR="007D201C">
        <w:rPr>
          <w:lang w:eastAsia="de-DE"/>
        </w:rPr>
        <w:t xml:space="preserve">Biodiversität </w:t>
      </w:r>
      <w:r w:rsidR="00AC6A65">
        <w:rPr>
          <w:lang w:eastAsia="de-DE"/>
        </w:rPr>
        <w:t xml:space="preserve">in der Stadt </w:t>
      </w:r>
      <w:r w:rsidR="007D201C">
        <w:rPr>
          <w:lang w:eastAsia="de-DE"/>
        </w:rPr>
        <w:t xml:space="preserve">ebenso wie die </w:t>
      </w:r>
      <w:r>
        <w:rPr>
          <w:lang w:eastAsia="de-DE"/>
        </w:rPr>
        <w:t xml:space="preserve">Lebensqualität der Bewohner. </w:t>
      </w:r>
    </w:p>
    <w:p w:rsidR="00AC6A65" w:rsidRDefault="00BC4F32" w:rsidP="005A6391">
      <w:pPr>
        <w:suppressAutoHyphens/>
        <w:rPr>
          <w:lang w:eastAsia="de-DE"/>
        </w:rPr>
      </w:pPr>
      <w:r w:rsidRPr="00AC6814">
        <w:rPr>
          <w:b/>
          <w:lang w:eastAsia="de-DE"/>
        </w:rPr>
        <w:t>D</w:t>
      </w:r>
      <w:r>
        <w:rPr>
          <w:b/>
          <w:lang w:eastAsia="de-DE"/>
        </w:rPr>
        <w:t>er DNT f</w:t>
      </w:r>
      <w:r w:rsidRPr="00AC6814">
        <w:rPr>
          <w:b/>
          <w:lang w:eastAsia="de-DE"/>
        </w:rPr>
        <w:t xml:space="preserve">ordert </w:t>
      </w:r>
    </w:p>
    <w:p w:rsidR="00AC6A65" w:rsidRDefault="00BC4F32" w:rsidP="005A6391">
      <w:pPr>
        <w:pStyle w:val="Listenabsatz"/>
        <w:numPr>
          <w:ilvl w:val="0"/>
          <w:numId w:val="10"/>
        </w:numPr>
        <w:suppressAutoHyphens/>
        <w:rPr>
          <w:lang w:eastAsia="de-DE"/>
        </w:rPr>
      </w:pPr>
      <w:r w:rsidRPr="00AC6814">
        <w:rPr>
          <w:lang w:eastAsia="de-DE"/>
        </w:rPr>
        <w:t xml:space="preserve">dass die Kommunen </w:t>
      </w:r>
      <w:r w:rsidRPr="004D4431">
        <w:rPr>
          <w:lang w:eastAsia="de-DE"/>
        </w:rPr>
        <w:t xml:space="preserve">Strategien und Handlungsprogramme </w:t>
      </w:r>
      <w:r w:rsidR="0044019A">
        <w:rPr>
          <w:lang w:eastAsia="de-DE"/>
        </w:rPr>
        <w:t xml:space="preserve">mit </w:t>
      </w:r>
      <w:r w:rsidR="00D621BC">
        <w:rPr>
          <w:lang w:eastAsia="de-DE"/>
        </w:rPr>
        <w:t xml:space="preserve">konkreten </w:t>
      </w:r>
      <w:r w:rsidR="0044019A">
        <w:rPr>
          <w:lang w:eastAsia="de-DE"/>
        </w:rPr>
        <w:t xml:space="preserve">Zielen </w:t>
      </w:r>
      <w:r w:rsidRPr="00AC6814">
        <w:rPr>
          <w:lang w:eastAsia="de-DE"/>
        </w:rPr>
        <w:t>zur Grünpolitik</w:t>
      </w:r>
      <w:r>
        <w:rPr>
          <w:lang w:eastAsia="de-DE"/>
        </w:rPr>
        <w:t xml:space="preserve"> (</w:t>
      </w:r>
      <w:r w:rsidR="007D201C">
        <w:rPr>
          <w:lang w:eastAsia="de-DE"/>
        </w:rPr>
        <w:t xml:space="preserve">z. B. </w:t>
      </w:r>
      <w:r>
        <w:rPr>
          <w:lang w:eastAsia="de-DE"/>
        </w:rPr>
        <w:t>Grünbuch Stadtnatur) erarbeiten</w:t>
      </w:r>
      <w:r w:rsidR="0044019A">
        <w:rPr>
          <w:lang w:eastAsia="de-DE"/>
        </w:rPr>
        <w:t>,</w:t>
      </w:r>
      <w:r>
        <w:rPr>
          <w:lang w:eastAsia="de-DE"/>
        </w:rPr>
        <w:t xml:space="preserve"> regelmäßig </w:t>
      </w:r>
      <w:r w:rsidR="0044019A">
        <w:rPr>
          <w:lang w:eastAsia="de-DE"/>
        </w:rPr>
        <w:t xml:space="preserve">überprüfen und </w:t>
      </w:r>
      <w:r>
        <w:rPr>
          <w:lang w:eastAsia="de-DE"/>
        </w:rPr>
        <w:t>fortschreiben</w:t>
      </w:r>
      <w:r w:rsidR="004D4431">
        <w:rPr>
          <w:lang w:eastAsia="de-DE"/>
        </w:rPr>
        <w:t>.</w:t>
      </w:r>
      <w:r w:rsidR="004D4431" w:rsidRPr="004D4431">
        <w:rPr>
          <w:lang w:eastAsia="de-DE"/>
        </w:rPr>
        <w:t xml:space="preserve"> </w:t>
      </w:r>
      <w:r w:rsidR="004D4431">
        <w:rPr>
          <w:lang w:eastAsia="de-DE"/>
        </w:rPr>
        <w:t>Konzepte</w:t>
      </w:r>
      <w:r w:rsidR="004D4431" w:rsidRPr="00AC6814">
        <w:rPr>
          <w:lang w:eastAsia="de-DE"/>
        </w:rPr>
        <w:t xml:space="preserve"> zum </w:t>
      </w:r>
      <w:r w:rsidR="004D4431">
        <w:rPr>
          <w:lang w:eastAsia="de-DE"/>
        </w:rPr>
        <w:t>Schutz, zur Entwicklung</w:t>
      </w:r>
      <w:r w:rsidR="004D4431" w:rsidRPr="00AC6814">
        <w:rPr>
          <w:lang w:eastAsia="de-DE"/>
        </w:rPr>
        <w:t xml:space="preserve"> </w:t>
      </w:r>
      <w:r w:rsidR="004D4431">
        <w:rPr>
          <w:lang w:eastAsia="de-DE"/>
        </w:rPr>
        <w:t xml:space="preserve">und zum Management </w:t>
      </w:r>
      <w:r w:rsidR="004D4431" w:rsidRPr="00AC6814">
        <w:rPr>
          <w:lang w:eastAsia="de-DE"/>
        </w:rPr>
        <w:t xml:space="preserve">der stadtspezifischen </w:t>
      </w:r>
      <w:r w:rsidR="004D4431">
        <w:rPr>
          <w:lang w:eastAsia="de-DE"/>
        </w:rPr>
        <w:t>Artenv</w:t>
      </w:r>
      <w:r w:rsidR="004D4431" w:rsidRPr="00AC6814">
        <w:rPr>
          <w:lang w:eastAsia="de-DE"/>
        </w:rPr>
        <w:t>ielfalt</w:t>
      </w:r>
      <w:r w:rsidR="004D4431">
        <w:rPr>
          <w:lang w:eastAsia="de-DE"/>
        </w:rPr>
        <w:t>,</w:t>
      </w:r>
      <w:r w:rsidR="004D4431" w:rsidRPr="00AC6814">
        <w:rPr>
          <w:lang w:eastAsia="de-DE"/>
        </w:rPr>
        <w:t xml:space="preserve"> zur Entwicklung und Vernetzung ihrer Lebensräume </w:t>
      </w:r>
      <w:r w:rsidR="004D4431">
        <w:rPr>
          <w:lang w:eastAsia="de-DE"/>
        </w:rPr>
        <w:t>durch ein</w:t>
      </w:r>
      <w:r w:rsidR="004D4431" w:rsidRPr="00AC6814">
        <w:rPr>
          <w:lang w:eastAsia="de-DE"/>
        </w:rPr>
        <w:t xml:space="preserve"> </w:t>
      </w:r>
      <w:r w:rsidR="004D4431" w:rsidRPr="00C4007C">
        <w:rPr>
          <w:lang w:eastAsia="de-DE"/>
        </w:rPr>
        <w:t xml:space="preserve">aus </w:t>
      </w:r>
      <w:r w:rsidR="004D4431" w:rsidRPr="0063301F">
        <w:rPr>
          <w:lang w:eastAsia="de-DE"/>
        </w:rPr>
        <w:t>flächige</w:t>
      </w:r>
      <w:r w:rsidR="00F71F7A">
        <w:rPr>
          <w:lang w:eastAsia="de-DE"/>
        </w:rPr>
        <w:t>n</w:t>
      </w:r>
      <w:r w:rsidR="004D4431" w:rsidRPr="0063301F">
        <w:rPr>
          <w:lang w:eastAsia="de-DE"/>
        </w:rPr>
        <w:t xml:space="preserve"> und linienartige</w:t>
      </w:r>
      <w:r w:rsidR="00F71F7A">
        <w:rPr>
          <w:lang w:eastAsia="de-DE"/>
        </w:rPr>
        <w:t>n</w:t>
      </w:r>
      <w:r w:rsidR="004D4431" w:rsidRPr="0063301F">
        <w:rPr>
          <w:lang w:eastAsia="de-DE"/>
        </w:rPr>
        <w:t xml:space="preserve"> Verbindungen bestehendes städtisches Schutzgebiet</w:t>
      </w:r>
      <w:r w:rsidR="004D4431">
        <w:rPr>
          <w:lang w:eastAsia="de-DE"/>
        </w:rPr>
        <w:t>s</w:t>
      </w:r>
      <w:r w:rsidR="004D4431" w:rsidRPr="0063301F">
        <w:rPr>
          <w:lang w:eastAsia="de-DE"/>
        </w:rPr>
        <w:t>system</w:t>
      </w:r>
      <w:r w:rsidR="004D4431">
        <w:rPr>
          <w:lang w:eastAsia="de-DE"/>
        </w:rPr>
        <w:t xml:space="preserve"> sind dabei </w:t>
      </w:r>
      <w:r w:rsidR="005845E1">
        <w:rPr>
          <w:lang w:eastAsia="de-DE"/>
        </w:rPr>
        <w:t xml:space="preserve">genauso </w:t>
      </w:r>
      <w:r w:rsidR="004D4431" w:rsidRPr="00AC6814">
        <w:rPr>
          <w:lang w:eastAsia="de-DE"/>
        </w:rPr>
        <w:t>zu integrieren</w:t>
      </w:r>
      <w:r w:rsidR="005845E1">
        <w:rPr>
          <w:lang w:eastAsia="de-DE"/>
        </w:rPr>
        <w:t xml:space="preserve"> wie Möglichkeiten der Naturerfahrung für die städtische Bevölkerung</w:t>
      </w:r>
      <w:r w:rsidR="004D4431" w:rsidRPr="00AC6814">
        <w:rPr>
          <w:lang w:eastAsia="de-DE"/>
        </w:rPr>
        <w:t>.</w:t>
      </w:r>
      <w:r w:rsidR="004D4431">
        <w:rPr>
          <w:lang w:eastAsia="de-DE"/>
        </w:rPr>
        <w:t xml:space="preserve"> </w:t>
      </w:r>
    </w:p>
    <w:p w:rsidR="004D4431" w:rsidRDefault="00AC6A65" w:rsidP="005A6391">
      <w:pPr>
        <w:pStyle w:val="Listenabsatz"/>
        <w:numPr>
          <w:ilvl w:val="0"/>
          <w:numId w:val="10"/>
        </w:numPr>
        <w:suppressAutoHyphens/>
        <w:rPr>
          <w:lang w:eastAsia="de-DE"/>
        </w:rPr>
      </w:pPr>
      <w:r>
        <w:t>d</w:t>
      </w:r>
      <w:r w:rsidR="004D4431" w:rsidRPr="00C4007C">
        <w:t>em ausufernden Flächenverbrauch in Kommunen mit einer „doppelten Innenentwicklung“</w:t>
      </w:r>
      <w:r w:rsidR="00DA05D4">
        <w:t xml:space="preserve"> </w:t>
      </w:r>
      <w:r w:rsidR="004D4431" w:rsidRPr="00C4007C">
        <w:t>entgegen zu treten</w:t>
      </w:r>
      <w:r w:rsidR="00DA05D4">
        <w:t xml:space="preserve"> (</w:t>
      </w:r>
      <w:r w:rsidR="00DA05D4" w:rsidRPr="00C4007C">
        <w:t xml:space="preserve">bauliche Verdichtung </w:t>
      </w:r>
      <w:r w:rsidR="00DA05D4">
        <w:t>bei</w:t>
      </w:r>
      <w:r w:rsidR="00DA05D4" w:rsidRPr="00C4007C">
        <w:t xml:space="preserve"> gleichzeitige</w:t>
      </w:r>
      <w:r w:rsidR="00DA05D4">
        <w:t>r</w:t>
      </w:r>
      <w:r w:rsidR="00DA05D4" w:rsidRPr="00C4007C">
        <w:t xml:space="preserve"> ökologische</w:t>
      </w:r>
      <w:r w:rsidR="008A52A4">
        <w:t>r</w:t>
      </w:r>
      <w:r w:rsidR="00DA05D4" w:rsidRPr="00C4007C">
        <w:t xml:space="preserve"> Verbesserung des unmittelbaren Wohnumfeldes</w:t>
      </w:r>
      <w:r w:rsidR="00DA05D4">
        <w:t>)</w:t>
      </w:r>
      <w:r w:rsidR="004D4431" w:rsidRPr="00C4007C">
        <w:t>.</w:t>
      </w:r>
      <w:r w:rsidR="004D4431">
        <w:t xml:space="preserve"> Die in den Städten vorhandenen </w:t>
      </w:r>
      <w:r w:rsidR="004D4431" w:rsidRPr="004D4431">
        <w:t xml:space="preserve">Grün- und Freiflächen </w:t>
      </w:r>
      <w:r w:rsidR="004D4431">
        <w:t>sollten im Sinne von Naturerfahrungsräumen gut und mit wenig Aufwand erreich</w:t>
      </w:r>
      <w:r w:rsidR="008A52A4">
        <w:rPr>
          <w:color w:val="FF0000"/>
        </w:rPr>
        <w:t>-</w:t>
      </w:r>
      <w:r w:rsidR="004D4431">
        <w:t xml:space="preserve"> und nutzbar sein.</w:t>
      </w:r>
    </w:p>
    <w:p w:rsidR="00A83883" w:rsidRDefault="00A83883" w:rsidP="005A6391">
      <w:pPr>
        <w:pStyle w:val="Listenabsatz"/>
        <w:numPr>
          <w:ilvl w:val="0"/>
          <w:numId w:val="10"/>
        </w:numPr>
        <w:suppressAutoHyphens/>
        <w:rPr>
          <w:lang w:eastAsia="de-DE"/>
        </w:rPr>
      </w:pPr>
      <w:r>
        <w:t>die Behebung der Kompensationsdefizite aus der Bauleitplanung.</w:t>
      </w:r>
    </w:p>
    <w:p w:rsidR="002F3F67" w:rsidRDefault="008A52A4" w:rsidP="005A6391">
      <w:pPr>
        <w:pStyle w:val="Listenabsatz"/>
        <w:numPr>
          <w:ilvl w:val="0"/>
          <w:numId w:val="10"/>
        </w:numPr>
        <w:suppressAutoHyphens/>
        <w:rPr>
          <w:lang w:eastAsia="de-DE"/>
        </w:rPr>
      </w:pPr>
      <w:r>
        <w:t xml:space="preserve">die </w:t>
      </w:r>
      <w:r w:rsidR="002F3F67">
        <w:t>Bereitstellung und Bewirtschaftung kommunaler Flächen für Naturschutzzwecke</w:t>
      </w:r>
      <w:r>
        <w:t>.</w:t>
      </w:r>
    </w:p>
    <w:p w:rsidR="00A83883" w:rsidRDefault="00A83883" w:rsidP="005A6391">
      <w:pPr>
        <w:pStyle w:val="Listenabsatz"/>
        <w:numPr>
          <w:ilvl w:val="0"/>
          <w:numId w:val="10"/>
        </w:numPr>
        <w:suppressAutoHyphens/>
        <w:rPr>
          <w:lang w:eastAsia="de-DE"/>
        </w:rPr>
      </w:pPr>
      <w:r>
        <w:t xml:space="preserve">eine Anzeigepflicht für Bau- und Sanierungsmaßnahmen zum Schutz von </w:t>
      </w:r>
      <w:r w:rsidR="00251C11">
        <w:t xml:space="preserve">Vögeln, </w:t>
      </w:r>
      <w:r>
        <w:t>Fledermäusen</w:t>
      </w:r>
      <w:r w:rsidR="00251C11">
        <w:t xml:space="preserve"> und gebäudebewohnenden Tieren</w:t>
      </w:r>
      <w:r>
        <w:t>.</w:t>
      </w:r>
    </w:p>
    <w:p w:rsidR="00BC4F32" w:rsidRDefault="00BC4F32" w:rsidP="005A6391">
      <w:pPr>
        <w:suppressAutoHyphens/>
        <w:rPr>
          <w:rFonts w:asciiTheme="majorHAnsi" w:eastAsiaTheme="majorEastAsia" w:hAnsiTheme="majorHAnsi" w:cs="Arial"/>
          <w:b/>
          <w:bCs/>
          <w:color w:val="365F91" w:themeColor="accent1" w:themeShade="BF"/>
          <w:sz w:val="28"/>
          <w:szCs w:val="28"/>
        </w:rPr>
      </w:pPr>
      <w:r>
        <w:rPr>
          <w:rFonts w:cs="Arial"/>
        </w:rPr>
        <w:br w:type="page"/>
      </w:r>
    </w:p>
    <w:p w:rsidR="00BC4F32" w:rsidRDefault="00BC4F32" w:rsidP="005A6391">
      <w:pPr>
        <w:pStyle w:val="berschrift1"/>
        <w:suppressAutoHyphens/>
      </w:pPr>
      <w:bookmarkStart w:id="8" w:name="_Toc398163783"/>
      <w:r>
        <w:lastRenderedPageBreak/>
        <w:t>Abschluss</w:t>
      </w:r>
      <w:r w:rsidR="001C0CBE">
        <w:t xml:space="preserve"> und Ausblick</w:t>
      </w:r>
      <w:bookmarkEnd w:id="8"/>
    </w:p>
    <w:p w:rsidR="00B07477" w:rsidRDefault="00B07477" w:rsidP="005A6391">
      <w:pPr>
        <w:suppressAutoHyphens/>
      </w:pPr>
    </w:p>
    <w:p w:rsidR="005244FD" w:rsidRDefault="00D609B8" w:rsidP="005A6391">
      <w:pPr>
        <w:suppressAutoHyphens/>
      </w:pPr>
      <w:r w:rsidRPr="00FC07DE">
        <w:t>Die CBD-Vertragsstaaten haben 2010 mit dem Strategischen Plan 2011-2020 und den 20 „</w:t>
      </w:r>
      <w:proofErr w:type="spellStart"/>
      <w:r w:rsidRPr="00FC07DE">
        <w:t>Aichi</w:t>
      </w:r>
      <w:proofErr w:type="spellEnd"/>
      <w:r w:rsidRPr="00FC07DE">
        <w:t xml:space="preserve">-Zielen“ die Maßgaben des 1992 beschlossenen UN-Übereinkommens über die biologische Vielfalt bekräftigt und konkretisiert. Diese Ziele wurden von der EU im Rahmen ihrer neuen Biodiversitätsstrategie weiter ausformuliert. In Deutschland wird die Umsetzung der Nationalen Strategie zur biologischen Vielfalt (NBS) mit ihren vielfältigen Zielen und Maßnahmen von zahlreichen Akteuren in der Gesellschaft unterstützt und auf Landes- und kommunaler Ebene spezifisch weiterentwickelt. </w:t>
      </w:r>
    </w:p>
    <w:p w:rsidR="00CE5F84" w:rsidRDefault="00CE5F84" w:rsidP="005A6391">
      <w:pPr>
        <w:suppressAutoHyphens/>
      </w:pPr>
      <w:r>
        <w:t>Viele aktuelle Daten</w:t>
      </w:r>
      <w:r w:rsidR="007B7212">
        <w:t>,</w:t>
      </w:r>
      <w:r>
        <w:t xml:space="preserve"> aber auch die Beiträge zu</w:t>
      </w:r>
      <w:r w:rsidR="001C0CBE">
        <w:t xml:space="preserve"> den verschiedenen Fachveranstaltungen des</w:t>
      </w:r>
      <w:r>
        <w:t xml:space="preserve"> 32. Deutschen Naturschutztag </w:t>
      </w:r>
      <w:r w:rsidR="00DD4C64">
        <w:t xml:space="preserve">machen es deutlich: Trotz </w:t>
      </w:r>
      <w:r w:rsidR="00D609B8" w:rsidRPr="00FC07DE">
        <w:t xml:space="preserve">zahlreicher Erfolge </w:t>
      </w:r>
      <w:r w:rsidR="00DD4C64">
        <w:t xml:space="preserve">sind </w:t>
      </w:r>
      <w:r w:rsidR="00D609B8" w:rsidRPr="00FC07DE">
        <w:t>viele Ziele noch nicht erreicht</w:t>
      </w:r>
      <w:r w:rsidR="00F23215">
        <w:t>;</w:t>
      </w:r>
      <w:r w:rsidR="002B07F8">
        <w:t xml:space="preserve"> </w:t>
      </w:r>
      <w:r w:rsidR="00DD4C64">
        <w:t xml:space="preserve">von </w:t>
      </w:r>
      <w:r w:rsidR="002B07F8">
        <w:t>manche</w:t>
      </w:r>
      <w:r w:rsidR="00DD4C64">
        <w:t>n haben wir uns sogar weiter entfernt</w:t>
      </w:r>
      <w:r w:rsidR="002B07F8">
        <w:t xml:space="preserve">. </w:t>
      </w:r>
      <w:r w:rsidR="00DD4C64">
        <w:t>Die unbefriedigende Diagnose lautet</w:t>
      </w:r>
      <w:r w:rsidR="001A6706">
        <w:t>:</w:t>
      </w:r>
      <w:r w:rsidR="00DD4C64">
        <w:t xml:space="preserve"> </w:t>
      </w:r>
      <w:r w:rsidR="00F23215">
        <w:t>D</w:t>
      </w:r>
      <w:r w:rsidR="002B07F8">
        <w:t xml:space="preserve">ie </w:t>
      </w:r>
      <w:r w:rsidR="00D609B8" w:rsidRPr="00FC07DE">
        <w:t xml:space="preserve">biologische Vielfalt </w:t>
      </w:r>
      <w:r w:rsidR="0045228F">
        <w:t xml:space="preserve">und der Zustand der Ökosystemleistungen </w:t>
      </w:r>
      <w:r w:rsidR="00D609B8" w:rsidRPr="00FC07DE">
        <w:t>in Deutschland</w:t>
      </w:r>
      <w:r w:rsidR="00F23215">
        <w:t xml:space="preserve"> </w:t>
      </w:r>
      <w:r w:rsidR="00D609B8" w:rsidRPr="00FC07DE">
        <w:t>-</w:t>
      </w:r>
      <w:r w:rsidR="003A38D4">
        <w:t> </w:t>
      </w:r>
      <w:r w:rsidR="00D609B8" w:rsidRPr="00FC07DE">
        <w:t>wie auch weltweit</w:t>
      </w:r>
      <w:r w:rsidR="003A38D4">
        <w:t> </w:t>
      </w:r>
      <w:r w:rsidR="00F23215">
        <w:t>-</w:t>
      </w:r>
      <w:r w:rsidR="00D609B8" w:rsidRPr="00FC07DE">
        <w:t xml:space="preserve"> </w:t>
      </w:r>
      <w:r w:rsidR="0045228F">
        <w:t xml:space="preserve">sind </w:t>
      </w:r>
      <w:r w:rsidR="00D609B8" w:rsidRPr="00FC07DE">
        <w:t>weiterhin stark gefährdet</w:t>
      </w:r>
      <w:r w:rsidR="00DD4C64">
        <w:t xml:space="preserve"> und </w:t>
      </w:r>
      <w:r w:rsidR="001A6706">
        <w:t>erforder</w:t>
      </w:r>
      <w:r w:rsidR="0045228F">
        <w:t>n</w:t>
      </w:r>
      <w:r w:rsidR="001A6706">
        <w:t xml:space="preserve"> </w:t>
      </w:r>
      <w:r w:rsidR="00DD4C64">
        <w:t xml:space="preserve">unsere </w:t>
      </w:r>
      <w:r w:rsidR="005264DE">
        <w:t>ganze</w:t>
      </w:r>
      <w:r w:rsidR="00DD4C64">
        <w:t xml:space="preserve"> Aufmerksamkeit</w:t>
      </w:r>
      <w:r w:rsidR="005264DE">
        <w:t xml:space="preserve">, um weiteren Verschlechterungen zu begegnen. </w:t>
      </w:r>
      <w:r w:rsidR="001C0CBE">
        <w:t>Verschiedene</w:t>
      </w:r>
      <w:r>
        <w:t xml:space="preserve"> gesellschaftliche und ökologische Veränderungen </w:t>
      </w:r>
      <w:r w:rsidR="005264DE">
        <w:t>verstärken</w:t>
      </w:r>
      <w:r>
        <w:t xml:space="preserve"> </w:t>
      </w:r>
      <w:r w:rsidR="0045228F">
        <w:t>diese Entwicklung</w:t>
      </w:r>
      <w:r w:rsidR="005264DE">
        <w:t xml:space="preserve"> te</w:t>
      </w:r>
      <w:r>
        <w:t>ils dramatisch</w:t>
      </w:r>
      <w:r w:rsidR="003A38D4">
        <w:t>.</w:t>
      </w:r>
      <w:r w:rsidR="0045228F">
        <w:t xml:space="preserve"> </w:t>
      </w:r>
      <w:r w:rsidR="003A38D4">
        <w:t>U</w:t>
      </w:r>
      <w:r w:rsidR="0045228F">
        <w:t xml:space="preserve">mgekehrt wirkt eine Verschlechterung unserer natürlichen Lebensgrundlagen negativ in zahlreiche andere Bereiche wie etwa den Klimaschutz, die nachhaltige Nutzungsfähigkeit der Naturgüter oder die regionale Wertschöpfung hinein. </w:t>
      </w:r>
      <w:r>
        <w:t xml:space="preserve"> </w:t>
      </w:r>
    </w:p>
    <w:p w:rsidR="001C0CBE" w:rsidRDefault="00CE5F84" w:rsidP="005A6391">
      <w:pPr>
        <w:suppressAutoHyphens/>
      </w:pPr>
      <w:r>
        <w:t>Aus Sicht des DNT gilt es</w:t>
      </w:r>
      <w:r w:rsidR="007B7212">
        <w:t>,</w:t>
      </w:r>
      <w:r>
        <w:t xml:space="preserve"> </w:t>
      </w:r>
      <w:r w:rsidR="007B7212">
        <w:t>die</w:t>
      </w:r>
      <w:r w:rsidR="00C4131A">
        <w:t xml:space="preserve"> </w:t>
      </w:r>
      <w:r w:rsidR="00D609B8" w:rsidRPr="00FC07DE">
        <w:t xml:space="preserve">Bemühungen um eine Sicherung der biologischen Vielfalt </w:t>
      </w:r>
      <w:r w:rsidR="001A6706">
        <w:t>zu verstärken. Das bedeutet auch,</w:t>
      </w:r>
      <w:r w:rsidR="00D609B8" w:rsidRPr="00FC07DE">
        <w:t xml:space="preserve"> die Ziele der CBD, der EU-Strategie und der N</w:t>
      </w:r>
      <w:r w:rsidR="001A6706">
        <w:t xml:space="preserve">ationalen Strategie zur biologischen Vielfalt deutlich </w:t>
      </w:r>
      <w:r w:rsidR="00D609B8" w:rsidRPr="00FC07DE">
        <w:t xml:space="preserve">konsequenter in andere Politikbereiche zu integrieren und </w:t>
      </w:r>
      <w:r w:rsidR="007B7212">
        <w:t xml:space="preserve">dort </w:t>
      </w:r>
      <w:r w:rsidR="00D609B8" w:rsidRPr="00FC07DE">
        <w:t xml:space="preserve">umzusetzen. Insbesondere sind alle politischen Entscheidungen und </w:t>
      </w:r>
      <w:r w:rsidR="007B7212">
        <w:t xml:space="preserve">alle </w:t>
      </w:r>
      <w:r w:rsidR="00D609B8" w:rsidRPr="00FC07DE">
        <w:t xml:space="preserve">Maßnahmen, die zu einer weiteren Gefährdung der biologischen Vielfalt </w:t>
      </w:r>
      <w:r w:rsidR="0045228F">
        <w:t xml:space="preserve">und der Ökosystemleistungen </w:t>
      </w:r>
      <w:r w:rsidR="00D609B8" w:rsidRPr="00FC07DE">
        <w:t>führen können, auf den Prüfstand zu stellen und die Ergebnisse bei allen weiteren Entscheidungen zu berücksichtigen.</w:t>
      </w:r>
      <w:r w:rsidR="001C0CBE">
        <w:t xml:space="preserve"> Über geeignete Indikatoren sind Erfolge und Defizite zu ermitteln und bei künftigem Handeln umfassend zu berücksichtigen.</w:t>
      </w:r>
      <w:r w:rsidR="001C0CBE" w:rsidRPr="001C0CBE">
        <w:t xml:space="preserve"> </w:t>
      </w:r>
    </w:p>
    <w:p w:rsidR="001C0CBE" w:rsidRDefault="001C0CBE" w:rsidP="005A6391">
      <w:pPr>
        <w:suppressAutoHyphens/>
      </w:pPr>
      <w:r>
        <w:t>Der Schutz der biologischen Vielfalt</w:t>
      </w:r>
      <w:r w:rsidR="0045228F">
        <w:t xml:space="preserve">, des Naturhaushalts und der Vielfalt, Eigenart und Schönheit von Natur und Landschaft </w:t>
      </w:r>
      <w:r w:rsidR="001A6706">
        <w:t xml:space="preserve">ist </w:t>
      </w:r>
      <w:r>
        <w:t>eine gesellschaftliche Verantwortung</w:t>
      </w:r>
      <w:r w:rsidR="001A6706">
        <w:t xml:space="preserve">. Der Naturschutz, </w:t>
      </w:r>
      <w:r w:rsidR="00C4131A">
        <w:t>vertreten durch</w:t>
      </w:r>
      <w:r w:rsidR="001A6706">
        <w:t xml:space="preserve"> d</w:t>
      </w:r>
      <w:r>
        <w:t>ie Teilnehmerinnen und Teilnehmer des Deutschen Naturschutztages</w:t>
      </w:r>
      <w:r w:rsidR="008A60D6">
        <w:t>,</w:t>
      </w:r>
      <w:r>
        <w:t xml:space="preserve"> </w:t>
      </w:r>
      <w:r w:rsidR="008A60D6">
        <w:t>ist</w:t>
      </w:r>
      <w:r>
        <w:t xml:space="preserve"> bereit, sich mit Wissen und Erfahrung im konstruktiven Dialog mit allen gesellschaftlichen Akteuren </w:t>
      </w:r>
      <w:r w:rsidR="00F23215">
        <w:t>dieser Verantwortung zu stellen</w:t>
      </w:r>
      <w:r>
        <w:t xml:space="preserve">. Um Fachfragen </w:t>
      </w:r>
      <w:r w:rsidR="001A6706">
        <w:t>für</w:t>
      </w:r>
      <w:r>
        <w:t xml:space="preserve"> anstehende Aufgaben qualifiziert </w:t>
      </w:r>
      <w:r w:rsidR="001A6706">
        <w:t xml:space="preserve">bearbeiten </w:t>
      </w:r>
      <w:r>
        <w:t xml:space="preserve">und zügig lösen zu können, sind </w:t>
      </w:r>
      <w:r w:rsidR="00F7334E">
        <w:t xml:space="preserve">jedoch </w:t>
      </w:r>
      <w:r>
        <w:t xml:space="preserve">ausreichende personelle und finanzielle Ressourcen in den </w:t>
      </w:r>
      <w:r w:rsidR="007B7212">
        <w:t xml:space="preserve">Naturschutz- und </w:t>
      </w:r>
      <w:r>
        <w:t xml:space="preserve">Umweltverwaltungen des Bundes, der Länder und der Kommunen wesentliche Voraussetzung. Während dies im technischen Bereich offensichtlich weitgehend außer Frage steht, sind viele Behörden des Naturschutzes für diese Aufgaben nicht adäquat ausgestattet. </w:t>
      </w:r>
    </w:p>
    <w:p w:rsidR="00BC4F32" w:rsidRPr="00595A6C" w:rsidRDefault="001C0CBE" w:rsidP="005A6391">
      <w:pPr>
        <w:suppressAutoHyphens/>
      </w:pPr>
      <w:r>
        <w:t xml:space="preserve">Der 32. DNT appelliert abschließend </w:t>
      </w:r>
      <w:r w:rsidR="009E775F">
        <w:t xml:space="preserve">erneut </w:t>
      </w:r>
      <w:r>
        <w:t xml:space="preserve">an die </w:t>
      </w:r>
      <w:r w:rsidR="009E775F">
        <w:t xml:space="preserve">politischen Repräsentanten </w:t>
      </w:r>
      <w:r>
        <w:t xml:space="preserve">und alle gesellschaftspolitischen Akteure ihre Potenziale und Stärken einzubringen, ihrer gesellschaftlichen Verantwortung gerecht zu werden und die hier formulierten Forderungen zur Erhaltung </w:t>
      </w:r>
      <w:r w:rsidR="009E775F">
        <w:t>unserer</w:t>
      </w:r>
      <w:r>
        <w:t xml:space="preserve"> </w:t>
      </w:r>
      <w:r w:rsidR="0045228F">
        <w:t>natürlichen Lebensgrundlagen</w:t>
      </w:r>
      <w:r>
        <w:t xml:space="preserve"> </w:t>
      </w:r>
      <w:r w:rsidR="009E775F">
        <w:t xml:space="preserve">sowie der biologischen Vielfalt </w:t>
      </w:r>
      <w:r>
        <w:t>aktiv zu unterstüt</w:t>
      </w:r>
      <w:r w:rsidR="009E775F">
        <w:t>zen.</w:t>
      </w:r>
    </w:p>
    <w:sectPr w:rsidR="00BC4F32" w:rsidRPr="00595A6C" w:rsidSect="0007548A">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85" w:rsidRDefault="00BD2985" w:rsidP="00792B98">
      <w:pPr>
        <w:spacing w:after="0" w:line="240" w:lineRule="auto"/>
      </w:pPr>
      <w:r>
        <w:separator/>
      </w:r>
    </w:p>
  </w:endnote>
  <w:endnote w:type="continuationSeparator" w:id="0">
    <w:p w:rsidR="00BD2985" w:rsidRDefault="00BD2985" w:rsidP="0079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75022"/>
      <w:docPartObj>
        <w:docPartGallery w:val="Page Numbers (Bottom of Page)"/>
        <w:docPartUnique/>
      </w:docPartObj>
    </w:sdtPr>
    <w:sdtEndPr/>
    <w:sdtContent>
      <w:p w:rsidR="00047823" w:rsidRDefault="00047823">
        <w:pPr>
          <w:pStyle w:val="Fuzeile"/>
          <w:jc w:val="right"/>
        </w:pPr>
        <w:r>
          <w:fldChar w:fldCharType="begin"/>
        </w:r>
        <w:r>
          <w:instrText>PAGE   \* MERGEFORMAT</w:instrText>
        </w:r>
        <w:r>
          <w:fldChar w:fldCharType="separate"/>
        </w:r>
        <w:r w:rsidR="00232DC2">
          <w:rPr>
            <w:noProof/>
          </w:rPr>
          <w:t>4</w:t>
        </w:r>
        <w:r>
          <w:fldChar w:fldCharType="end"/>
        </w:r>
      </w:p>
    </w:sdtContent>
  </w:sdt>
  <w:p w:rsidR="00047823" w:rsidRDefault="000478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85" w:rsidRDefault="00BD2985" w:rsidP="00792B98">
      <w:pPr>
        <w:spacing w:after="0" w:line="240" w:lineRule="auto"/>
      </w:pPr>
      <w:r>
        <w:separator/>
      </w:r>
    </w:p>
  </w:footnote>
  <w:footnote w:type="continuationSeparator" w:id="0">
    <w:p w:rsidR="00BD2985" w:rsidRDefault="00BD2985" w:rsidP="00792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5C0"/>
    <w:multiLevelType w:val="hybridMultilevel"/>
    <w:tmpl w:val="BF966AC6"/>
    <w:lvl w:ilvl="0" w:tplc="CAB4E06A">
      <w:start w:val="20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160D0"/>
    <w:multiLevelType w:val="hybridMultilevel"/>
    <w:tmpl w:val="05724552"/>
    <w:lvl w:ilvl="0" w:tplc="F41C817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BE74E1"/>
    <w:multiLevelType w:val="hybridMultilevel"/>
    <w:tmpl w:val="7EEC80B2"/>
    <w:lvl w:ilvl="0" w:tplc="7C3A6072">
      <w:start w:val="13"/>
      <w:numFmt w:val="bullet"/>
      <w:lvlText w:val="-"/>
      <w:lvlJc w:val="left"/>
      <w:pPr>
        <w:ind w:left="720" w:hanging="360"/>
      </w:pPr>
      <w:rPr>
        <w:rFonts w:ascii="Calibri" w:eastAsiaTheme="minorHAnsi" w:hAnsi="Calibr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AF0B78"/>
    <w:multiLevelType w:val="hybridMultilevel"/>
    <w:tmpl w:val="1E646076"/>
    <w:lvl w:ilvl="0" w:tplc="040700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945F4F"/>
    <w:multiLevelType w:val="hybridMultilevel"/>
    <w:tmpl w:val="A532E48A"/>
    <w:lvl w:ilvl="0" w:tplc="919EE358">
      <w:start w:val="1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8C72B5"/>
    <w:multiLevelType w:val="hybridMultilevel"/>
    <w:tmpl w:val="8E666CC2"/>
    <w:lvl w:ilvl="0" w:tplc="7C3A6072">
      <w:start w:val="1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6B17BA"/>
    <w:multiLevelType w:val="hybridMultilevel"/>
    <w:tmpl w:val="09767298"/>
    <w:lvl w:ilvl="0" w:tplc="9BB85544">
      <w:start w:val="1"/>
      <w:numFmt w:val="bullet"/>
      <w:pStyle w:val="tabellenaufzhlung"/>
      <w:lvlText w:val=""/>
      <w:lvlJc w:val="left"/>
      <w:pPr>
        <w:tabs>
          <w:tab w:val="num" w:pos="720"/>
        </w:tabs>
        <w:ind w:left="720" w:hanging="720"/>
      </w:pPr>
      <w:rPr>
        <w:rFonts w:ascii="Symbol" w:hAnsi="Symbol" w:hint="default"/>
      </w:rPr>
    </w:lvl>
    <w:lvl w:ilvl="1" w:tplc="B06A4366">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F27D34"/>
    <w:multiLevelType w:val="hybridMultilevel"/>
    <w:tmpl w:val="B24C86EE"/>
    <w:lvl w:ilvl="0" w:tplc="5AC4928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B24703"/>
    <w:multiLevelType w:val="hybridMultilevel"/>
    <w:tmpl w:val="64126C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177565"/>
    <w:multiLevelType w:val="hybridMultilevel"/>
    <w:tmpl w:val="42681D7A"/>
    <w:lvl w:ilvl="0" w:tplc="E43A1D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632B9D"/>
    <w:multiLevelType w:val="hybridMultilevel"/>
    <w:tmpl w:val="8A5096DE"/>
    <w:lvl w:ilvl="0" w:tplc="8760D1C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BB1986"/>
    <w:multiLevelType w:val="hybridMultilevel"/>
    <w:tmpl w:val="B60EDCFE"/>
    <w:lvl w:ilvl="0" w:tplc="A63CD5F8">
      <w:start w:val="1"/>
      <w:numFmt w:val="lowerLetter"/>
      <w:lvlText w:val="%1)"/>
      <w:lvlJc w:val="left"/>
      <w:pPr>
        <w:ind w:left="720" w:hanging="360"/>
      </w:pPr>
      <w:rPr>
        <w:rFonts w:asciiTheme="minorHAnsi" w:hAnsiTheme="minorHAns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571763"/>
    <w:multiLevelType w:val="hybridMultilevel"/>
    <w:tmpl w:val="CDF4BD9A"/>
    <w:lvl w:ilvl="0" w:tplc="CC58F350">
      <w:start w:val="1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6"/>
  </w:num>
  <w:num w:numId="6">
    <w:abstractNumId w:val="9"/>
  </w:num>
  <w:num w:numId="7">
    <w:abstractNumId w:val="7"/>
  </w:num>
  <w:num w:numId="8">
    <w:abstractNumId w:val="8"/>
  </w:num>
  <w:num w:numId="9">
    <w:abstractNumId w:val="11"/>
  </w:num>
  <w:num w:numId="10">
    <w:abstractNumId w:val="5"/>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60"/>
    <w:rsid w:val="00026D85"/>
    <w:rsid w:val="00047823"/>
    <w:rsid w:val="00047BEE"/>
    <w:rsid w:val="00051933"/>
    <w:rsid w:val="00061F41"/>
    <w:rsid w:val="0007548A"/>
    <w:rsid w:val="00081FA8"/>
    <w:rsid w:val="00084B7C"/>
    <w:rsid w:val="000912EF"/>
    <w:rsid w:val="000A35F0"/>
    <w:rsid w:val="000A4C9C"/>
    <w:rsid w:val="000C0008"/>
    <w:rsid w:val="000C34B3"/>
    <w:rsid w:val="000C7D11"/>
    <w:rsid w:val="000D0BEA"/>
    <w:rsid w:val="000D7CB6"/>
    <w:rsid w:val="001030BD"/>
    <w:rsid w:val="0012585D"/>
    <w:rsid w:val="00147DB1"/>
    <w:rsid w:val="00156F4B"/>
    <w:rsid w:val="00161B9E"/>
    <w:rsid w:val="00183351"/>
    <w:rsid w:val="001959CF"/>
    <w:rsid w:val="001A1466"/>
    <w:rsid w:val="001A6706"/>
    <w:rsid w:val="001C0CBE"/>
    <w:rsid w:val="001D2A63"/>
    <w:rsid w:val="001D52C1"/>
    <w:rsid w:val="001F2C1F"/>
    <w:rsid w:val="0022542F"/>
    <w:rsid w:val="00232DC2"/>
    <w:rsid w:val="002342F0"/>
    <w:rsid w:val="00251C11"/>
    <w:rsid w:val="00252336"/>
    <w:rsid w:val="002728A9"/>
    <w:rsid w:val="002737B4"/>
    <w:rsid w:val="002A2877"/>
    <w:rsid w:val="002A3865"/>
    <w:rsid w:val="002A6FB2"/>
    <w:rsid w:val="002A7C31"/>
    <w:rsid w:val="002B07F8"/>
    <w:rsid w:val="002C1078"/>
    <w:rsid w:val="002C5927"/>
    <w:rsid w:val="002D4C0E"/>
    <w:rsid w:val="002D620C"/>
    <w:rsid w:val="002F3F67"/>
    <w:rsid w:val="0030414D"/>
    <w:rsid w:val="00306091"/>
    <w:rsid w:val="00332A4A"/>
    <w:rsid w:val="003462B5"/>
    <w:rsid w:val="0037049C"/>
    <w:rsid w:val="00370860"/>
    <w:rsid w:val="00377002"/>
    <w:rsid w:val="00377D5F"/>
    <w:rsid w:val="00384920"/>
    <w:rsid w:val="00395F89"/>
    <w:rsid w:val="003A1C3B"/>
    <w:rsid w:val="003A38D4"/>
    <w:rsid w:val="003A4752"/>
    <w:rsid w:val="003A6DFF"/>
    <w:rsid w:val="003C23B0"/>
    <w:rsid w:val="003C5171"/>
    <w:rsid w:val="003C7EDA"/>
    <w:rsid w:val="003F47D5"/>
    <w:rsid w:val="0042452B"/>
    <w:rsid w:val="00430A64"/>
    <w:rsid w:val="004319D0"/>
    <w:rsid w:val="0043694E"/>
    <w:rsid w:val="0044019A"/>
    <w:rsid w:val="0045228F"/>
    <w:rsid w:val="004559D4"/>
    <w:rsid w:val="00461D5E"/>
    <w:rsid w:val="004721FB"/>
    <w:rsid w:val="00474E60"/>
    <w:rsid w:val="00477F03"/>
    <w:rsid w:val="00487609"/>
    <w:rsid w:val="004965AA"/>
    <w:rsid w:val="0049730A"/>
    <w:rsid w:val="004B60DE"/>
    <w:rsid w:val="004C25AB"/>
    <w:rsid w:val="004C792D"/>
    <w:rsid w:val="004D4431"/>
    <w:rsid w:val="004E2B43"/>
    <w:rsid w:val="005244FD"/>
    <w:rsid w:val="005264DE"/>
    <w:rsid w:val="00532FBC"/>
    <w:rsid w:val="00561186"/>
    <w:rsid w:val="00563AC6"/>
    <w:rsid w:val="005845E1"/>
    <w:rsid w:val="00593995"/>
    <w:rsid w:val="00595A6C"/>
    <w:rsid w:val="005A0A5A"/>
    <w:rsid w:val="005A4142"/>
    <w:rsid w:val="005A6391"/>
    <w:rsid w:val="005A7292"/>
    <w:rsid w:val="005F66E7"/>
    <w:rsid w:val="00605E1D"/>
    <w:rsid w:val="00617252"/>
    <w:rsid w:val="00621B90"/>
    <w:rsid w:val="006251CF"/>
    <w:rsid w:val="006321EF"/>
    <w:rsid w:val="0063380A"/>
    <w:rsid w:val="00634C8E"/>
    <w:rsid w:val="00662603"/>
    <w:rsid w:val="006648C7"/>
    <w:rsid w:val="00680693"/>
    <w:rsid w:val="00686BD0"/>
    <w:rsid w:val="006A01A0"/>
    <w:rsid w:val="006A03EB"/>
    <w:rsid w:val="006A14DD"/>
    <w:rsid w:val="006A7B2E"/>
    <w:rsid w:val="006B3205"/>
    <w:rsid w:val="006B788F"/>
    <w:rsid w:val="00704E31"/>
    <w:rsid w:val="00731CB0"/>
    <w:rsid w:val="00733494"/>
    <w:rsid w:val="0073593C"/>
    <w:rsid w:val="00792B98"/>
    <w:rsid w:val="007A6D39"/>
    <w:rsid w:val="007A7493"/>
    <w:rsid w:val="007B7212"/>
    <w:rsid w:val="007D201C"/>
    <w:rsid w:val="007E5A53"/>
    <w:rsid w:val="007E6969"/>
    <w:rsid w:val="00821722"/>
    <w:rsid w:val="00837C11"/>
    <w:rsid w:val="00844196"/>
    <w:rsid w:val="0087162C"/>
    <w:rsid w:val="008847E0"/>
    <w:rsid w:val="008A52A4"/>
    <w:rsid w:val="008A5E0F"/>
    <w:rsid w:val="008A60D6"/>
    <w:rsid w:val="008D1C51"/>
    <w:rsid w:val="00925B14"/>
    <w:rsid w:val="00935579"/>
    <w:rsid w:val="0095277A"/>
    <w:rsid w:val="009643E1"/>
    <w:rsid w:val="009727DF"/>
    <w:rsid w:val="00974E60"/>
    <w:rsid w:val="0097722E"/>
    <w:rsid w:val="009A474F"/>
    <w:rsid w:val="009A59FF"/>
    <w:rsid w:val="009B5538"/>
    <w:rsid w:val="009D0CA6"/>
    <w:rsid w:val="009D5027"/>
    <w:rsid w:val="009E775F"/>
    <w:rsid w:val="009F085F"/>
    <w:rsid w:val="00A17ACA"/>
    <w:rsid w:val="00A357A8"/>
    <w:rsid w:val="00A44412"/>
    <w:rsid w:val="00A65A73"/>
    <w:rsid w:val="00A7050B"/>
    <w:rsid w:val="00A83883"/>
    <w:rsid w:val="00A870F6"/>
    <w:rsid w:val="00AA518B"/>
    <w:rsid w:val="00AB65A8"/>
    <w:rsid w:val="00AB7101"/>
    <w:rsid w:val="00AC547E"/>
    <w:rsid w:val="00AC6A65"/>
    <w:rsid w:val="00AC748C"/>
    <w:rsid w:val="00AD2A55"/>
    <w:rsid w:val="00B07477"/>
    <w:rsid w:val="00B31DCF"/>
    <w:rsid w:val="00B32C88"/>
    <w:rsid w:val="00B519B4"/>
    <w:rsid w:val="00B54A98"/>
    <w:rsid w:val="00B62FA3"/>
    <w:rsid w:val="00B645DB"/>
    <w:rsid w:val="00BB1F48"/>
    <w:rsid w:val="00BB6B0B"/>
    <w:rsid w:val="00BC4F32"/>
    <w:rsid w:val="00BD2985"/>
    <w:rsid w:val="00BD7B75"/>
    <w:rsid w:val="00BE1668"/>
    <w:rsid w:val="00BE3CEB"/>
    <w:rsid w:val="00C0777F"/>
    <w:rsid w:val="00C263F0"/>
    <w:rsid w:val="00C370B9"/>
    <w:rsid w:val="00C4131A"/>
    <w:rsid w:val="00C651AA"/>
    <w:rsid w:val="00C70649"/>
    <w:rsid w:val="00C71EE6"/>
    <w:rsid w:val="00C84CA3"/>
    <w:rsid w:val="00C871D8"/>
    <w:rsid w:val="00CB1C00"/>
    <w:rsid w:val="00CB2D56"/>
    <w:rsid w:val="00CE5F84"/>
    <w:rsid w:val="00CF67BB"/>
    <w:rsid w:val="00D06A34"/>
    <w:rsid w:val="00D0775B"/>
    <w:rsid w:val="00D1453B"/>
    <w:rsid w:val="00D16C73"/>
    <w:rsid w:val="00D55882"/>
    <w:rsid w:val="00D55B30"/>
    <w:rsid w:val="00D56CF3"/>
    <w:rsid w:val="00D609B8"/>
    <w:rsid w:val="00D621BC"/>
    <w:rsid w:val="00D66743"/>
    <w:rsid w:val="00DA05D4"/>
    <w:rsid w:val="00DA07E6"/>
    <w:rsid w:val="00DD4C64"/>
    <w:rsid w:val="00E0742F"/>
    <w:rsid w:val="00E20220"/>
    <w:rsid w:val="00E3408F"/>
    <w:rsid w:val="00E62C5B"/>
    <w:rsid w:val="00E765C7"/>
    <w:rsid w:val="00E81C6B"/>
    <w:rsid w:val="00E92FA6"/>
    <w:rsid w:val="00EB549E"/>
    <w:rsid w:val="00EE16EC"/>
    <w:rsid w:val="00EF38A9"/>
    <w:rsid w:val="00EF5CCD"/>
    <w:rsid w:val="00F01A67"/>
    <w:rsid w:val="00F22E4E"/>
    <w:rsid w:val="00F23215"/>
    <w:rsid w:val="00F2544C"/>
    <w:rsid w:val="00F516BD"/>
    <w:rsid w:val="00F71F7A"/>
    <w:rsid w:val="00F7334E"/>
    <w:rsid w:val="00FB35F0"/>
    <w:rsid w:val="00FB37CC"/>
    <w:rsid w:val="00FB5536"/>
    <w:rsid w:val="00FC07DE"/>
    <w:rsid w:val="00FF7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4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4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4E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E60"/>
    <w:rPr>
      <w:rFonts w:ascii="Tahoma" w:hAnsi="Tahoma" w:cs="Tahoma"/>
      <w:sz w:val="16"/>
      <w:szCs w:val="16"/>
    </w:rPr>
  </w:style>
  <w:style w:type="paragraph" w:styleId="Listenabsatz">
    <w:name w:val="List Paragraph"/>
    <w:basedOn w:val="Standard"/>
    <w:uiPriority w:val="34"/>
    <w:qFormat/>
    <w:rsid w:val="000A4C9C"/>
    <w:pPr>
      <w:ind w:left="720"/>
      <w:contextualSpacing/>
    </w:pPr>
  </w:style>
  <w:style w:type="paragraph" w:styleId="Kommentartext">
    <w:name w:val="annotation text"/>
    <w:basedOn w:val="Standard"/>
    <w:link w:val="KommentartextZchn"/>
    <w:uiPriority w:val="99"/>
    <w:semiHidden/>
    <w:unhideWhenUsed/>
    <w:rsid w:val="00D609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09B8"/>
    <w:rPr>
      <w:sz w:val="20"/>
      <w:szCs w:val="20"/>
    </w:rPr>
  </w:style>
  <w:style w:type="paragraph" w:customStyle="1" w:styleId="Standard1">
    <w:name w:val="Standard1"/>
    <w:basedOn w:val="Standard"/>
    <w:rsid w:val="00FC07DE"/>
    <w:pPr>
      <w:spacing w:after="0" w:line="360" w:lineRule="auto"/>
    </w:pPr>
    <w:rPr>
      <w:rFonts w:ascii="Times New Roman" w:eastAsia="Times New Roman" w:hAnsi="Times New Roman" w:cs="Times New Roman"/>
      <w:sz w:val="24"/>
      <w:szCs w:val="24"/>
      <w:lang w:eastAsia="de-DE"/>
    </w:rPr>
  </w:style>
  <w:style w:type="paragraph" w:customStyle="1" w:styleId="tabellenaufzhlung">
    <w:name w:val="tabellenaufzählung"/>
    <w:basedOn w:val="Standard"/>
    <w:rsid w:val="00595A6C"/>
    <w:pPr>
      <w:numPr>
        <w:numId w:val="5"/>
      </w:numPr>
    </w:pPr>
    <w:rPr>
      <w:rFonts w:ascii="Calibri" w:eastAsia="Times New Roman" w:hAnsi="Calibri" w:cs="Times New Roman"/>
    </w:rPr>
  </w:style>
  <w:style w:type="paragraph" w:customStyle="1" w:styleId="Aufzaehlung-leitsaetze">
    <w:name w:val="Aufzaehlung-leitsaetze"/>
    <w:basedOn w:val="Standard"/>
    <w:rsid w:val="00051933"/>
    <w:pPr>
      <w:tabs>
        <w:tab w:val="left" w:pos="540"/>
      </w:tabs>
      <w:spacing w:before="120" w:after="120" w:line="288" w:lineRule="auto"/>
      <w:ind w:left="540"/>
    </w:pPr>
    <w:rPr>
      <w:rFonts w:ascii="Times New Roman" w:eastAsia="Times New Roman" w:hAnsi="Times New Roman" w:cs="Times New Roman"/>
      <w:sz w:val="24"/>
      <w:szCs w:val="20"/>
    </w:rPr>
  </w:style>
  <w:style w:type="paragraph" w:customStyle="1" w:styleId="western">
    <w:name w:val="western"/>
    <w:basedOn w:val="Standard"/>
    <w:rsid w:val="009727DF"/>
    <w:pPr>
      <w:keepNext/>
      <w:pBdr>
        <w:top w:val="nil"/>
        <w:left w:val="nil"/>
        <w:bottom w:val="nil"/>
        <w:right w:val="nil"/>
      </w:pBdr>
      <w:suppressAutoHyphens/>
      <w:spacing w:before="100" w:after="119" w:line="100" w:lineRule="atLeast"/>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uiPriority w:val="99"/>
    <w:unhideWhenUsed/>
    <w:rsid w:val="00792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B98"/>
  </w:style>
  <w:style w:type="paragraph" w:styleId="Fuzeile">
    <w:name w:val="footer"/>
    <w:basedOn w:val="Standard"/>
    <w:link w:val="FuzeileZchn"/>
    <w:uiPriority w:val="99"/>
    <w:unhideWhenUsed/>
    <w:rsid w:val="00792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B98"/>
  </w:style>
  <w:style w:type="character" w:customStyle="1" w:styleId="berschrift1Zchn">
    <w:name w:val="Überschrift 1 Zchn"/>
    <w:basedOn w:val="Absatz-Standardschriftart"/>
    <w:link w:val="berschrift1"/>
    <w:uiPriority w:val="9"/>
    <w:rsid w:val="00BC4F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4F32"/>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BE1668"/>
    <w:pPr>
      <w:outlineLvl w:val="9"/>
    </w:pPr>
    <w:rPr>
      <w:lang w:eastAsia="de-DE"/>
    </w:rPr>
  </w:style>
  <w:style w:type="paragraph" w:styleId="Verzeichnis1">
    <w:name w:val="toc 1"/>
    <w:basedOn w:val="Standard"/>
    <w:next w:val="Standard"/>
    <w:autoRedefine/>
    <w:uiPriority w:val="39"/>
    <w:unhideWhenUsed/>
    <w:rsid w:val="00BE1668"/>
    <w:pPr>
      <w:spacing w:after="100"/>
    </w:pPr>
  </w:style>
  <w:style w:type="paragraph" w:styleId="Verzeichnis2">
    <w:name w:val="toc 2"/>
    <w:basedOn w:val="Standard"/>
    <w:next w:val="Standard"/>
    <w:autoRedefine/>
    <w:uiPriority w:val="39"/>
    <w:unhideWhenUsed/>
    <w:rsid w:val="00BE1668"/>
    <w:pPr>
      <w:spacing w:after="100"/>
      <w:ind w:left="220"/>
    </w:pPr>
  </w:style>
  <w:style w:type="character" w:styleId="Hyperlink">
    <w:name w:val="Hyperlink"/>
    <w:basedOn w:val="Absatz-Standardschriftart"/>
    <w:uiPriority w:val="99"/>
    <w:unhideWhenUsed/>
    <w:rsid w:val="00BE1668"/>
    <w:rPr>
      <w:color w:val="0000FF" w:themeColor="hyperlink"/>
      <w:u w:val="single"/>
    </w:rPr>
  </w:style>
  <w:style w:type="paragraph" w:styleId="KeinLeerraum">
    <w:name w:val="No Spacing"/>
    <w:uiPriority w:val="1"/>
    <w:qFormat/>
    <w:rsid w:val="00BE1668"/>
    <w:pPr>
      <w:spacing w:after="0" w:line="240" w:lineRule="auto"/>
    </w:pPr>
  </w:style>
  <w:style w:type="character" w:styleId="Kommentarzeichen">
    <w:name w:val="annotation reference"/>
    <w:basedOn w:val="Absatz-Standardschriftart"/>
    <w:uiPriority w:val="99"/>
    <w:semiHidden/>
    <w:unhideWhenUsed/>
    <w:rsid w:val="002D620C"/>
    <w:rPr>
      <w:sz w:val="16"/>
      <w:szCs w:val="16"/>
    </w:rPr>
  </w:style>
  <w:style w:type="paragraph" w:styleId="Kommentarthema">
    <w:name w:val="annotation subject"/>
    <w:basedOn w:val="Kommentartext"/>
    <w:next w:val="Kommentartext"/>
    <w:link w:val="KommentarthemaZchn"/>
    <w:uiPriority w:val="99"/>
    <w:semiHidden/>
    <w:unhideWhenUsed/>
    <w:rsid w:val="002D620C"/>
    <w:rPr>
      <w:b/>
      <w:bCs/>
    </w:rPr>
  </w:style>
  <w:style w:type="character" w:customStyle="1" w:styleId="KommentarthemaZchn">
    <w:name w:val="Kommentarthema Zchn"/>
    <w:basedOn w:val="KommentartextZchn"/>
    <w:link w:val="Kommentarthema"/>
    <w:uiPriority w:val="99"/>
    <w:semiHidden/>
    <w:rsid w:val="002D62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4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4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4E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E60"/>
    <w:rPr>
      <w:rFonts w:ascii="Tahoma" w:hAnsi="Tahoma" w:cs="Tahoma"/>
      <w:sz w:val="16"/>
      <w:szCs w:val="16"/>
    </w:rPr>
  </w:style>
  <w:style w:type="paragraph" w:styleId="Listenabsatz">
    <w:name w:val="List Paragraph"/>
    <w:basedOn w:val="Standard"/>
    <w:uiPriority w:val="34"/>
    <w:qFormat/>
    <w:rsid w:val="000A4C9C"/>
    <w:pPr>
      <w:ind w:left="720"/>
      <w:contextualSpacing/>
    </w:pPr>
  </w:style>
  <w:style w:type="paragraph" w:styleId="Kommentartext">
    <w:name w:val="annotation text"/>
    <w:basedOn w:val="Standard"/>
    <w:link w:val="KommentartextZchn"/>
    <w:uiPriority w:val="99"/>
    <w:semiHidden/>
    <w:unhideWhenUsed/>
    <w:rsid w:val="00D609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09B8"/>
    <w:rPr>
      <w:sz w:val="20"/>
      <w:szCs w:val="20"/>
    </w:rPr>
  </w:style>
  <w:style w:type="paragraph" w:customStyle="1" w:styleId="Standard1">
    <w:name w:val="Standard1"/>
    <w:basedOn w:val="Standard"/>
    <w:rsid w:val="00FC07DE"/>
    <w:pPr>
      <w:spacing w:after="0" w:line="360" w:lineRule="auto"/>
    </w:pPr>
    <w:rPr>
      <w:rFonts w:ascii="Times New Roman" w:eastAsia="Times New Roman" w:hAnsi="Times New Roman" w:cs="Times New Roman"/>
      <w:sz w:val="24"/>
      <w:szCs w:val="24"/>
      <w:lang w:eastAsia="de-DE"/>
    </w:rPr>
  </w:style>
  <w:style w:type="paragraph" w:customStyle="1" w:styleId="tabellenaufzhlung">
    <w:name w:val="tabellenaufzählung"/>
    <w:basedOn w:val="Standard"/>
    <w:rsid w:val="00595A6C"/>
    <w:pPr>
      <w:numPr>
        <w:numId w:val="5"/>
      </w:numPr>
    </w:pPr>
    <w:rPr>
      <w:rFonts w:ascii="Calibri" w:eastAsia="Times New Roman" w:hAnsi="Calibri" w:cs="Times New Roman"/>
    </w:rPr>
  </w:style>
  <w:style w:type="paragraph" w:customStyle="1" w:styleId="Aufzaehlung-leitsaetze">
    <w:name w:val="Aufzaehlung-leitsaetze"/>
    <w:basedOn w:val="Standard"/>
    <w:rsid w:val="00051933"/>
    <w:pPr>
      <w:tabs>
        <w:tab w:val="left" w:pos="540"/>
      </w:tabs>
      <w:spacing w:before="120" w:after="120" w:line="288" w:lineRule="auto"/>
      <w:ind w:left="540"/>
    </w:pPr>
    <w:rPr>
      <w:rFonts w:ascii="Times New Roman" w:eastAsia="Times New Roman" w:hAnsi="Times New Roman" w:cs="Times New Roman"/>
      <w:sz w:val="24"/>
      <w:szCs w:val="20"/>
    </w:rPr>
  </w:style>
  <w:style w:type="paragraph" w:customStyle="1" w:styleId="western">
    <w:name w:val="western"/>
    <w:basedOn w:val="Standard"/>
    <w:rsid w:val="009727DF"/>
    <w:pPr>
      <w:keepNext/>
      <w:pBdr>
        <w:top w:val="nil"/>
        <w:left w:val="nil"/>
        <w:bottom w:val="nil"/>
        <w:right w:val="nil"/>
      </w:pBdr>
      <w:suppressAutoHyphens/>
      <w:spacing w:before="100" w:after="119" w:line="100" w:lineRule="atLeast"/>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uiPriority w:val="99"/>
    <w:unhideWhenUsed/>
    <w:rsid w:val="00792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B98"/>
  </w:style>
  <w:style w:type="paragraph" w:styleId="Fuzeile">
    <w:name w:val="footer"/>
    <w:basedOn w:val="Standard"/>
    <w:link w:val="FuzeileZchn"/>
    <w:uiPriority w:val="99"/>
    <w:unhideWhenUsed/>
    <w:rsid w:val="00792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B98"/>
  </w:style>
  <w:style w:type="character" w:customStyle="1" w:styleId="berschrift1Zchn">
    <w:name w:val="Überschrift 1 Zchn"/>
    <w:basedOn w:val="Absatz-Standardschriftart"/>
    <w:link w:val="berschrift1"/>
    <w:uiPriority w:val="9"/>
    <w:rsid w:val="00BC4F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4F32"/>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BE1668"/>
    <w:pPr>
      <w:outlineLvl w:val="9"/>
    </w:pPr>
    <w:rPr>
      <w:lang w:eastAsia="de-DE"/>
    </w:rPr>
  </w:style>
  <w:style w:type="paragraph" w:styleId="Verzeichnis1">
    <w:name w:val="toc 1"/>
    <w:basedOn w:val="Standard"/>
    <w:next w:val="Standard"/>
    <w:autoRedefine/>
    <w:uiPriority w:val="39"/>
    <w:unhideWhenUsed/>
    <w:rsid w:val="00BE1668"/>
    <w:pPr>
      <w:spacing w:after="100"/>
    </w:pPr>
  </w:style>
  <w:style w:type="paragraph" w:styleId="Verzeichnis2">
    <w:name w:val="toc 2"/>
    <w:basedOn w:val="Standard"/>
    <w:next w:val="Standard"/>
    <w:autoRedefine/>
    <w:uiPriority w:val="39"/>
    <w:unhideWhenUsed/>
    <w:rsid w:val="00BE1668"/>
    <w:pPr>
      <w:spacing w:after="100"/>
      <w:ind w:left="220"/>
    </w:pPr>
  </w:style>
  <w:style w:type="character" w:styleId="Hyperlink">
    <w:name w:val="Hyperlink"/>
    <w:basedOn w:val="Absatz-Standardschriftart"/>
    <w:uiPriority w:val="99"/>
    <w:unhideWhenUsed/>
    <w:rsid w:val="00BE1668"/>
    <w:rPr>
      <w:color w:val="0000FF" w:themeColor="hyperlink"/>
      <w:u w:val="single"/>
    </w:rPr>
  </w:style>
  <w:style w:type="paragraph" w:styleId="KeinLeerraum">
    <w:name w:val="No Spacing"/>
    <w:uiPriority w:val="1"/>
    <w:qFormat/>
    <w:rsid w:val="00BE1668"/>
    <w:pPr>
      <w:spacing w:after="0" w:line="240" w:lineRule="auto"/>
    </w:pPr>
  </w:style>
  <w:style w:type="character" w:styleId="Kommentarzeichen">
    <w:name w:val="annotation reference"/>
    <w:basedOn w:val="Absatz-Standardschriftart"/>
    <w:uiPriority w:val="99"/>
    <w:semiHidden/>
    <w:unhideWhenUsed/>
    <w:rsid w:val="002D620C"/>
    <w:rPr>
      <w:sz w:val="16"/>
      <w:szCs w:val="16"/>
    </w:rPr>
  </w:style>
  <w:style w:type="paragraph" w:styleId="Kommentarthema">
    <w:name w:val="annotation subject"/>
    <w:basedOn w:val="Kommentartext"/>
    <w:next w:val="Kommentartext"/>
    <w:link w:val="KommentarthemaZchn"/>
    <w:uiPriority w:val="99"/>
    <w:semiHidden/>
    <w:unhideWhenUsed/>
    <w:rsid w:val="002D620C"/>
    <w:rPr>
      <w:b/>
      <w:bCs/>
    </w:rPr>
  </w:style>
  <w:style w:type="character" w:customStyle="1" w:styleId="KommentarthemaZchn">
    <w:name w:val="Kommentarthema Zchn"/>
    <w:basedOn w:val="KommentartextZchn"/>
    <w:link w:val="Kommentarthema"/>
    <w:uiPriority w:val="99"/>
    <w:semiHidden/>
    <w:rsid w:val="002D6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6F0D-9BA4-415A-AF41-AF55C81A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2962</Words>
  <Characters>18666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BBN</dc:creator>
  <cp:lastModifiedBy>Deutscher Naturschutz Tag 2014</cp:lastModifiedBy>
  <cp:revision>11</cp:revision>
  <cp:lastPrinted>2014-09-11T09:02:00Z</cp:lastPrinted>
  <dcterms:created xsi:type="dcterms:W3CDTF">2014-09-11T07:38:00Z</dcterms:created>
  <dcterms:modified xsi:type="dcterms:W3CDTF">2014-09-11T09:33:00Z</dcterms:modified>
</cp:coreProperties>
</file>